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32F97" w14:textId="77777777" w:rsidR="004351AF" w:rsidRDefault="004351AF" w:rsidP="004351AF">
      <w:pPr>
        <w:pStyle w:val="Zhlav"/>
      </w:pPr>
      <w:r>
        <w:t>Příloha č. 11 – Technická specifikace předmětu zakázky</w:t>
      </w:r>
    </w:p>
    <w:p w14:paraId="6C9E6FD7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34"/>
          <w:szCs w:val="28"/>
        </w:rPr>
      </w:pPr>
    </w:p>
    <w:p w14:paraId="15357881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34"/>
          <w:szCs w:val="28"/>
        </w:rPr>
      </w:pPr>
    </w:p>
    <w:p w14:paraId="3F5CA7D5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34"/>
          <w:szCs w:val="28"/>
          <w:lang w:val="en-US"/>
        </w:rPr>
      </w:pPr>
    </w:p>
    <w:p w14:paraId="609F6E58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34"/>
          <w:szCs w:val="28"/>
        </w:rPr>
      </w:pPr>
    </w:p>
    <w:p w14:paraId="5F59093F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34"/>
          <w:szCs w:val="28"/>
        </w:rPr>
      </w:pPr>
    </w:p>
    <w:p w14:paraId="75C4A993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34"/>
          <w:szCs w:val="28"/>
        </w:rPr>
      </w:pPr>
    </w:p>
    <w:p w14:paraId="14AA57A1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34"/>
          <w:szCs w:val="28"/>
        </w:rPr>
      </w:pPr>
    </w:p>
    <w:p w14:paraId="65F06C44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50"/>
          <w:szCs w:val="28"/>
        </w:rPr>
      </w:pPr>
      <w:r w:rsidRPr="00483CDA">
        <w:rPr>
          <w:rFonts w:ascii="Calibri" w:hAnsi="Calibri" w:cs="Calibri"/>
          <w:b/>
          <w:bCs/>
          <w:caps/>
          <w:sz w:val="50"/>
          <w:szCs w:val="28"/>
        </w:rPr>
        <w:t>Technická specifikace</w:t>
      </w:r>
    </w:p>
    <w:p w14:paraId="5376500F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50"/>
          <w:szCs w:val="28"/>
        </w:rPr>
      </w:pPr>
    </w:p>
    <w:p w14:paraId="7CEA23BD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50"/>
          <w:szCs w:val="28"/>
        </w:rPr>
      </w:pPr>
      <w:r>
        <w:rPr>
          <w:b/>
        </w:rPr>
        <w:t>Upgrade prvků síťové infrastruktury</w:t>
      </w:r>
    </w:p>
    <w:p w14:paraId="3D6A1720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50"/>
          <w:szCs w:val="28"/>
          <w:highlight w:val="yellow"/>
        </w:rPr>
      </w:pPr>
    </w:p>
    <w:p w14:paraId="2A05FE11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sz w:val="50"/>
          <w:szCs w:val="28"/>
          <w:highlight w:val="yellow"/>
        </w:rPr>
      </w:pPr>
    </w:p>
    <w:p w14:paraId="42F0AB0A" w14:textId="77777777" w:rsidR="007F68E6" w:rsidRPr="00483CDA" w:rsidRDefault="007F68E6" w:rsidP="007F68E6">
      <w:pPr>
        <w:spacing w:line="360" w:lineRule="auto"/>
        <w:jc w:val="center"/>
        <w:rPr>
          <w:rFonts w:ascii="Calibri" w:hAnsi="Calibri" w:cs="Calibri"/>
          <w:b/>
          <w:bCs/>
          <w:caps/>
          <w:highlight w:val="yellow"/>
        </w:rPr>
      </w:pPr>
    </w:p>
    <w:p w14:paraId="25DE88CF" w14:textId="77777777" w:rsidR="007F68E6" w:rsidRPr="00483CDA" w:rsidRDefault="007F68E6" w:rsidP="007F68E6">
      <w:pPr>
        <w:spacing w:line="360" w:lineRule="auto"/>
        <w:rPr>
          <w:rFonts w:ascii="Calibri" w:hAnsi="Calibri" w:cs="Calibri"/>
          <w:b/>
        </w:rPr>
        <w:sectPr w:rsidR="007F68E6" w:rsidRPr="00483CDA" w:rsidSect="00443421">
          <w:headerReference w:type="first" r:id="rId10"/>
          <w:pgSz w:w="11906" w:h="16838"/>
          <w:pgMar w:top="740" w:right="1418" w:bottom="899" w:left="1418" w:header="709" w:footer="680" w:gutter="0"/>
          <w:cols w:space="708"/>
          <w:titlePg/>
          <w:docGrid w:linePitch="360"/>
        </w:sectPr>
      </w:pPr>
    </w:p>
    <w:p w14:paraId="65332F6F" w14:textId="77777777" w:rsidR="007F68E6" w:rsidRPr="00D40472" w:rsidRDefault="007F68E6" w:rsidP="007F68E6">
      <w:pPr>
        <w:pStyle w:val="Nadpis1"/>
      </w:pPr>
      <w:r w:rsidRPr="00D40472">
        <w:lastRenderedPageBreak/>
        <w:t>L3 switch požadované parametry</w:t>
      </w:r>
    </w:p>
    <w:p w14:paraId="77AFA50A" w14:textId="77777777" w:rsidR="007F68E6" w:rsidRPr="00D40472" w:rsidRDefault="007F68E6" w:rsidP="007F68E6">
      <w:r w:rsidRPr="00D40472">
        <w:t>Obecné požadavky:</w:t>
      </w:r>
    </w:p>
    <w:p w14:paraId="285B6A2B" w14:textId="77777777" w:rsidR="007F68E6" w:rsidRPr="00D40472" w:rsidRDefault="007F68E6" w:rsidP="007F68E6">
      <w:r w:rsidRPr="00D40472">
        <w:t xml:space="preserve">Sestavení prvků typu </w:t>
      </w:r>
      <w:proofErr w:type="spellStart"/>
      <w:r w:rsidRPr="00D40472">
        <w:t>stack</w:t>
      </w:r>
      <w:proofErr w:type="spellEnd"/>
      <w:r w:rsidRPr="00D40472">
        <w:t xml:space="preserve"> (stoh). U požadavků na jednotlivé objekty se myslí sestavení stohu a montáž v jednom racku.</w:t>
      </w:r>
    </w:p>
    <w:p w14:paraId="5604BF13" w14:textId="77777777" w:rsidR="007F68E6" w:rsidRPr="00D40472" w:rsidRDefault="007F68E6" w:rsidP="007F68E6">
      <w:r w:rsidRPr="00D40472">
        <w:t>V případě stohovatelného provedení, stohování datové i napájecí. V případě více členů stohu vybavit stoh datovými i napájecími stohovacími kabely dostatečné délky, tak aby bylo možné sestavit stoh při vynechání 1U mezi každým členem stohu.</w:t>
      </w:r>
    </w:p>
    <w:p w14:paraId="0F23125F" w14:textId="77777777" w:rsidR="007F68E6" w:rsidRDefault="007F68E6" w:rsidP="007F68E6">
      <w:r w:rsidRPr="00D40472">
        <w:t xml:space="preserve">Redundantní napájení se zdroji dle uvažované </w:t>
      </w:r>
      <w:proofErr w:type="spellStart"/>
      <w:r w:rsidRPr="00D40472">
        <w:t>PoE</w:t>
      </w:r>
      <w:proofErr w:type="spellEnd"/>
      <w:r w:rsidRPr="00D40472">
        <w:t xml:space="preserve"> zátěže v jednotlivých lokalitách se schopnost</w:t>
      </w:r>
      <w:r>
        <w:t>í dodat požadovaný výkon při výpadku jednoho napájecího zdroje.</w:t>
      </w:r>
    </w:p>
    <w:p w14:paraId="4F849184" w14:textId="011329F6" w:rsidR="007F68E6" w:rsidRPr="00D40472" w:rsidRDefault="007F68E6" w:rsidP="007F68E6">
      <w:r w:rsidRPr="00D40472">
        <w:t>Metalické porty 10/100/1000 Mb/s</w:t>
      </w:r>
      <w:r w:rsidR="26C50AD4" w:rsidRPr="00D40472">
        <w:t xml:space="preserve"> nebo dle požadavku 2.5G, vždy</w:t>
      </w:r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>+ (802.3at)</w:t>
      </w:r>
      <w:r w:rsidR="6333A64E" w:rsidRPr="00D40472">
        <w:t xml:space="preserve"> </w:t>
      </w:r>
    </w:p>
    <w:p w14:paraId="2BCF47FA" w14:textId="1389DEF7" w:rsidR="007F68E6" w:rsidRPr="00D40472" w:rsidRDefault="007F68E6" w:rsidP="3E306362">
      <w:r w:rsidRPr="00D40472">
        <w:t>Optické porty: SFP slot pro moduly o rychlosti 1</w:t>
      </w:r>
      <w:r w:rsidR="1024C123" w:rsidRPr="00D40472">
        <w:t>G/10G dle stan</w:t>
      </w:r>
      <w:r w:rsidR="56169F8D" w:rsidRPr="00D40472">
        <w:t>dardu</w:t>
      </w:r>
      <w:r w:rsidRPr="00D40472">
        <w:t xml:space="preserve"> 1000 BASE LX / SX / BX</w:t>
      </w:r>
      <w:r w:rsidR="55FA9F72" w:rsidRPr="00D40472">
        <w:t xml:space="preserve"> a 10G BASE LX / SX / BX</w:t>
      </w:r>
      <w:r w:rsidR="45E14FA0" w:rsidRPr="00D40472">
        <w:t xml:space="preserve"> pro </w:t>
      </w:r>
      <w:proofErr w:type="spellStart"/>
      <w:r w:rsidR="45E14FA0" w:rsidRPr="00D40472">
        <w:t>uplinkové</w:t>
      </w:r>
      <w:proofErr w:type="spellEnd"/>
      <w:r w:rsidR="45E14FA0" w:rsidRPr="00D40472">
        <w:t xml:space="preserve"> porty</w:t>
      </w:r>
      <w:r w:rsidR="097910E7" w:rsidRPr="00D40472">
        <w:t>.</w:t>
      </w:r>
      <w:r w:rsidR="45E14FA0" w:rsidRPr="00D40472">
        <w:t xml:space="preserve"> </w:t>
      </w:r>
      <w:r w:rsidR="356D3469" w:rsidRPr="00D40472">
        <w:t>P</w:t>
      </w:r>
      <w:r w:rsidR="45E14FA0" w:rsidRPr="00D40472">
        <w:t>ro ostatní</w:t>
      </w:r>
      <w:r w:rsidR="605ADD0C" w:rsidRPr="00D40472">
        <w:t xml:space="preserve"> o</w:t>
      </w:r>
      <w:r w:rsidR="45E14FA0" w:rsidRPr="00D40472">
        <w:t xml:space="preserve"> rychlosti 1G dle standardu 1000 BASE LX / SX / BX</w:t>
      </w:r>
    </w:p>
    <w:p w14:paraId="4A08FF30" w14:textId="77777777" w:rsidR="007F68E6" w:rsidRPr="00D40472" w:rsidRDefault="007F68E6" w:rsidP="007F68E6"/>
    <w:p w14:paraId="5632A536" w14:textId="77777777" w:rsidR="007F68E6" w:rsidRPr="00AE78C1" w:rsidRDefault="007F68E6" w:rsidP="007F68E6">
      <w:pPr>
        <w:spacing w:line="360" w:lineRule="auto"/>
        <w:rPr>
          <w:rFonts w:ascii="Calibri" w:hAnsi="Calibri" w:cs="Calibri"/>
          <w:b/>
        </w:rPr>
      </w:pPr>
      <w:r w:rsidRPr="00483CDA">
        <w:rPr>
          <w:rFonts w:ascii="Calibri" w:hAnsi="Calibri" w:cs="Calibri"/>
          <w:b/>
        </w:rPr>
        <w:t>Z</w:t>
      </w:r>
      <w:r w:rsidRPr="00AE78C1">
        <w:rPr>
          <w:rFonts w:ascii="Calibri" w:hAnsi="Calibri" w:cs="Calibri"/>
          <w:b/>
        </w:rPr>
        <w:t>ákladní vlastnosti pro stohovatelný typ:</w:t>
      </w:r>
    </w:p>
    <w:tbl>
      <w:tblPr>
        <w:tblW w:w="88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2700"/>
      </w:tblGrid>
      <w:tr w:rsidR="007F68E6" w:rsidRPr="00AE78C1" w14:paraId="06C53275" w14:textId="77777777" w:rsidTr="003045D4">
        <w:trPr>
          <w:trHeight w:val="51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F8DB1C" w14:textId="77777777" w:rsidR="007F68E6" w:rsidRPr="00AE78C1" w:rsidRDefault="007F68E6" w:rsidP="003045D4">
            <w:pPr>
              <w:rPr>
                <w:rFonts w:ascii="Calibri" w:hAnsi="Calibri"/>
                <w:b/>
                <w:bCs/>
                <w:color w:val="000000"/>
              </w:rPr>
            </w:pPr>
            <w:r w:rsidRPr="00AE78C1">
              <w:rPr>
                <w:rFonts w:ascii="Calibri" w:hAnsi="Calibri"/>
                <w:b/>
                <w:bCs/>
                <w:color w:val="000000"/>
              </w:rPr>
              <w:t>Požadovaná funkcionalita/vlastnost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FAC0DA" w14:textId="77777777" w:rsidR="007F68E6" w:rsidRPr="00AE78C1" w:rsidRDefault="007F68E6" w:rsidP="003045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AE78C1">
              <w:rPr>
                <w:rFonts w:ascii="Calibri" w:hAnsi="Calibri"/>
                <w:b/>
                <w:bCs/>
                <w:color w:val="000000"/>
              </w:rPr>
              <w:t>Způsob splnění požadované funkcionality/vlastnosti</w:t>
            </w:r>
          </w:p>
        </w:tc>
      </w:tr>
      <w:tr w:rsidR="007F68E6" w:rsidRPr="00AE78C1" w14:paraId="3673EA7E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5C03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Možnost instalovat interní redundantní napájecí zdroj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D10F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6AC0EFD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A68A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Redundantní ventilátory vyměnitelné za chodu zařízení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A98B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1FA34C2C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1938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Min. velikost sdíleného systémového bufferu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293A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proofErr w:type="gramStart"/>
            <w:r w:rsidRPr="00AE78C1">
              <w:rPr>
                <w:rFonts w:ascii="Calibri" w:hAnsi="Calibri"/>
                <w:color w:val="000000"/>
              </w:rPr>
              <w:t>16MB</w:t>
            </w:r>
            <w:proofErr w:type="gramEnd"/>
          </w:p>
        </w:tc>
      </w:tr>
      <w:tr w:rsidR="007F68E6" w:rsidRPr="00AE78C1" w14:paraId="27A6026F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6ADED01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6A21F7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 </w:t>
            </w:r>
          </w:p>
        </w:tc>
      </w:tr>
      <w:tr w:rsidR="007F68E6" w:rsidRPr="00AE78C1" w14:paraId="08193C54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1FE9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Velikost MAC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address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tabulky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0158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30000</w:t>
            </w:r>
          </w:p>
        </w:tc>
      </w:tr>
      <w:tr w:rsidR="007F68E6" w:rsidRPr="00AE78C1" w14:paraId="7B4E8EC8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0E33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Min. počet IPv4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routes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9BE5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8000</w:t>
            </w:r>
          </w:p>
        </w:tc>
      </w:tr>
      <w:tr w:rsidR="007F68E6" w:rsidRPr="00AE78C1" w14:paraId="143985CC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92C2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Min. počet IPv6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routes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D8F2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8000</w:t>
            </w:r>
          </w:p>
        </w:tc>
      </w:tr>
      <w:tr w:rsidR="007F68E6" w:rsidRPr="00AE78C1" w14:paraId="73E0352D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9A54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Min. počet konfigurovatelných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security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ACL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83B2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5000</w:t>
            </w:r>
          </w:p>
        </w:tc>
      </w:tr>
      <w:tr w:rsidR="007F68E6" w:rsidRPr="00AE78C1" w14:paraId="0E69E109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06BD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IEEE 802.3ad (Link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Aggregation</w:t>
            </w:r>
            <w:proofErr w:type="spellEnd"/>
            <w:r w:rsidRPr="00AE78C1"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898D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62EABF05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BEA9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IEEE 802.3ad přes více přepínačů ve stohu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0932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5C9450AD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0652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Minimálně 8 linek jako součást Link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Aggregation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Group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trunku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5A04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752BC73F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D530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Minimální počet konfigurovatelných Link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Aggregation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Group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trunků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7233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16</w:t>
            </w:r>
          </w:p>
        </w:tc>
      </w:tr>
      <w:tr w:rsidR="007F68E6" w:rsidRPr="00AE78C1" w14:paraId="2949BBD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A8FC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IEEE 802.1Q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9102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68EB5527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FC59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Minimální počet aktivních VLAN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9761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1000</w:t>
            </w:r>
          </w:p>
        </w:tc>
      </w:tr>
      <w:tr w:rsidR="007F68E6" w:rsidRPr="00AE78C1" w14:paraId="3D91907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AF1B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IEEE 802.1x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74E7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529787C5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26AE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Konfigurovatelná kombinace pořadí postupného ověřování zařízení na portu (IEEE 802.1x, MAC adresou, </w:t>
            </w:r>
            <w:proofErr w:type="gramStart"/>
            <w:r w:rsidRPr="00AE78C1">
              <w:rPr>
                <w:rFonts w:ascii="Calibri" w:hAnsi="Calibri"/>
                <w:color w:val="000000"/>
              </w:rPr>
              <w:t>Web</w:t>
            </w:r>
            <w:proofErr w:type="gramEnd"/>
            <w:r w:rsidRPr="00AE78C1">
              <w:rPr>
                <w:rFonts w:ascii="Calibri" w:hAnsi="Calibri"/>
                <w:color w:val="000000"/>
              </w:rPr>
              <w:t xml:space="preserve"> autentizací)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9CB5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682586DE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7D5D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Integrace IEEE 802.1x s IP telefonním prostředím </w:t>
            </w:r>
            <w:r>
              <w:rPr>
                <w:rFonts w:ascii="Calibri" w:hAnsi="Calibri"/>
                <w:color w:val="000000"/>
              </w:rPr>
              <w:t xml:space="preserve">Cisco </w:t>
            </w:r>
            <w:r w:rsidRPr="00AE78C1">
              <w:rPr>
                <w:rFonts w:ascii="Calibri" w:hAnsi="Calibri"/>
                <w:color w:val="000000"/>
              </w:rPr>
              <w:t xml:space="preserve">(802.1x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Multi-domain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authentication</w:t>
            </w:r>
            <w:proofErr w:type="spellEnd"/>
            <w:r w:rsidRPr="00AE78C1"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28BC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40E2F69E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D2EF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Možnost provozu 802.1x v tzv. audit módu bez omezování přístupu koncových uživatelů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DDF6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2BD871E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EA7B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RADIUS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CoA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5DC7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003AAFD3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4C10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Podpora instance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spanning-tree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protokolu per VLAN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C432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1C49F8D2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D64A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IEEE 802.</w:t>
            </w:r>
            <w:proofErr w:type="gramStart"/>
            <w:r w:rsidRPr="00AE78C1">
              <w:rPr>
                <w:rFonts w:ascii="Calibri" w:hAnsi="Calibri"/>
                <w:color w:val="000000"/>
              </w:rPr>
              <w:t>1w - Rapid</w:t>
            </w:r>
            <w:proofErr w:type="gram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Spanning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Tree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Protocol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CE45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5E31B803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5C44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Protokol VTP pro definici a správu VLAN sítí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7D95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27F517DE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20BC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Podpora jumbo rámců (min. 8000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bytes</w:t>
            </w:r>
            <w:proofErr w:type="spellEnd"/>
            <w:r w:rsidRPr="00AE78C1"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9760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EEB4A95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58E6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Detekce protilehlého zařízení (např. CDP nebo LLDP)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1A57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A58D2B3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064D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Směrování protokolů IPv4 a IPv6 v</w:t>
            </w:r>
            <w:r>
              <w:rPr>
                <w:rFonts w:ascii="Calibri" w:hAnsi="Calibri"/>
                <w:color w:val="000000"/>
              </w:rPr>
              <w:t> </w:t>
            </w:r>
            <w:r w:rsidRPr="00AE78C1">
              <w:rPr>
                <w:rFonts w:ascii="Calibri" w:hAnsi="Calibri"/>
                <w:color w:val="000000"/>
              </w:rPr>
              <w:t>hardware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9F74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5289F2F4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E149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OSPFv2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A507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7E9C4B2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6CAF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OSPFv3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3A96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2609C987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2B7F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EIGRP (dle RFC draft-savage-eigrp-05 nebo RFC 7868)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8060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029B75DA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1409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BGPv4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8EDC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5051016C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DD47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proofErr w:type="spellStart"/>
            <w:r w:rsidRPr="00AE78C1">
              <w:rPr>
                <w:rFonts w:ascii="Calibri" w:hAnsi="Calibri"/>
                <w:color w:val="000000"/>
              </w:rPr>
              <w:t>Policy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based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routing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uvnitř VRF nebo jiného ekvivalentu oddělené směrovací tabul</w:t>
            </w:r>
            <w:r>
              <w:rPr>
                <w:rFonts w:ascii="Calibri" w:hAnsi="Calibri"/>
                <w:color w:val="000000"/>
              </w:rPr>
              <w:t>ky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9F4C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1DC5287C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6BC4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IP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Multicast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(PIM SSM, PIM SM)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2EBE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73E6457B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E162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Virtualizace směrovacích tabulek - např.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Virtual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Routing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and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Forwarding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(VRF)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3940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464D16E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7BD7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proofErr w:type="spellStart"/>
            <w:r w:rsidRPr="00AE78C1">
              <w:rPr>
                <w:rFonts w:ascii="Calibri" w:hAnsi="Calibri"/>
                <w:color w:val="000000"/>
              </w:rPr>
              <w:t>First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Hop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Redundancy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Protokol (např. VRRP, HSRP)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033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13C9C895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91FA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Reverse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path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check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(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uRPF</w:t>
            </w:r>
            <w:proofErr w:type="spellEnd"/>
            <w:r w:rsidRPr="00AE78C1">
              <w:rPr>
                <w:rFonts w:ascii="Calibri" w:hAnsi="Calibri"/>
                <w:color w:val="000000"/>
              </w:rPr>
              <w:t>) pro IPv4 i IPv6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EE4C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B28EE07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AFFB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IGMPv2, IGMPv3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FE55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6FEDAA08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52A5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IGMP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snooping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3E16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017D39A4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DF28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DHCP server /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relay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CAE3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A9E968B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ED85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Minimální počet HW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QoS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front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CFDA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8</w:t>
            </w:r>
          </w:p>
        </w:tc>
      </w:tr>
      <w:tr w:rsidR="007F68E6" w:rsidRPr="00AE78C1" w14:paraId="5438D14A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1CBF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proofErr w:type="spellStart"/>
            <w:r w:rsidRPr="00AE78C1">
              <w:rPr>
                <w:rFonts w:ascii="Calibri" w:hAnsi="Calibri"/>
                <w:color w:val="000000"/>
              </w:rPr>
              <w:t>QoS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classification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– ACL, DSCP,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CoS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based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CBD0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2F2AD66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DEEC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proofErr w:type="spellStart"/>
            <w:r w:rsidRPr="00AE78C1">
              <w:rPr>
                <w:rFonts w:ascii="Calibri" w:hAnsi="Calibri"/>
                <w:color w:val="000000"/>
              </w:rPr>
              <w:t>QoS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marking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AE78C1">
              <w:rPr>
                <w:rFonts w:ascii="Calibri" w:hAnsi="Calibri"/>
                <w:color w:val="000000"/>
              </w:rPr>
              <w:t>-  DSCP</w:t>
            </w:r>
            <w:proofErr w:type="gramEnd"/>
            <w:r w:rsidRPr="00AE78C1"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CoS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D1D0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203EBC14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1B76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proofErr w:type="spellStart"/>
            <w:proofErr w:type="gramStart"/>
            <w:r w:rsidRPr="00AE78C1">
              <w:rPr>
                <w:rFonts w:ascii="Calibri" w:hAnsi="Calibri"/>
                <w:color w:val="000000"/>
              </w:rPr>
              <w:t>QoS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-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Strict</w:t>
            </w:r>
            <w:proofErr w:type="spellEnd"/>
            <w:proofErr w:type="gramEnd"/>
            <w:r w:rsidRPr="00AE78C1">
              <w:rPr>
                <w:rFonts w:ascii="Calibri" w:hAnsi="Calibri"/>
                <w:color w:val="000000"/>
              </w:rPr>
              <w:t xml:space="preserve"> Priority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Queue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4EA4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520CF0D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FE38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proofErr w:type="spellStart"/>
            <w:r w:rsidRPr="00AE78C1">
              <w:rPr>
                <w:rFonts w:ascii="Calibri" w:hAnsi="Calibri"/>
                <w:color w:val="000000"/>
              </w:rPr>
              <w:t>QoS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Policing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19A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7D607E8E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73E4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proofErr w:type="spellStart"/>
            <w:r w:rsidRPr="00AE78C1">
              <w:rPr>
                <w:rFonts w:ascii="Calibri" w:hAnsi="Calibri"/>
                <w:color w:val="000000"/>
              </w:rPr>
              <w:t>QoS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-Per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Flow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policing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D63C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F85C126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07B7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proofErr w:type="spellStart"/>
            <w:r w:rsidRPr="00AE78C1">
              <w:rPr>
                <w:rFonts w:ascii="Calibri" w:hAnsi="Calibri"/>
                <w:color w:val="000000"/>
              </w:rPr>
              <w:t>QoS-Hierarchical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QoS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FAAE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ANO, min. 2 úrovně</w:t>
            </w:r>
          </w:p>
        </w:tc>
      </w:tr>
      <w:tr w:rsidR="007F68E6" w:rsidRPr="00AE78C1" w14:paraId="011BE489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A3C7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proofErr w:type="spellStart"/>
            <w:r w:rsidRPr="00AE78C1">
              <w:rPr>
                <w:rFonts w:ascii="Calibri" w:hAnsi="Calibri"/>
                <w:color w:val="000000"/>
              </w:rPr>
              <w:t>First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Hop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Redundancy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Protokol pro IPv6 (HSRP nebo VRRP)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BC05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1F235058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11A5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IPv6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services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(Telnet, SSH, </w:t>
            </w:r>
            <w:proofErr w:type="spellStart"/>
            <w:proofErr w:type="gramStart"/>
            <w:r w:rsidRPr="00AE78C1">
              <w:rPr>
                <w:rFonts w:ascii="Calibri" w:hAnsi="Calibri"/>
                <w:color w:val="000000"/>
              </w:rPr>
              <w:t>Syslog</w:t>
            </w:r>
            <w:proofErr w:type="spellEnd"/>
            <w:r w:rsidRPr="00AE78C1">
              <w:rPr>
                <w:rFonts w:ascii="Calibri" w:hAnsi="Calibri"/>
                <w:color w:val="000000"/>
              </w:rPr>
              <w:t>,  DHCP</w:t>
            </w:r>
            <w:proofErr w:type="gramEnd"/>
            <w:r w:rsidRPr="00AE78C1"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B16B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4BE1694C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0295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IPv6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QoS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D3F7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706D50F0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55CA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IPv6 </w:t>
            </w:r>
            <w:proofErr w:type="spellStart"/>
            <w:proofErr w:type="gramStart"/>
            <w:r w:rsidRPr="00AE78C1">
              <w:rPr>
                <w:rFonts w:ascii="Calibri" w:hAnsi="Calibri"/>
                <w:color w:val="000000"/>
              </w:rPr>
              <w:t>First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 Hop</w:t>
            </w:r>
            <w:proofErr w:type="gramEnd"/>
            <w:r w:rsidRPr="00AE78C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Security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(RA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guard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, DHCPv6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snooping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, IPv6 source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guard</w:t>
            </w:r>
            <w:proofErr w:type="spellEnd"/>
            <w:r w:rsidRPr="00AE78C1"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F44E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79D0684D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0A04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IPv6 Port ACL, VLAN ACL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F49F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4CFC4B3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4B95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Možnost definovat povolené MAC adresy na portu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657A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576EC45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D687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PACL, VACL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C82A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39E8355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D408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IEEE 802.1ae na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uplink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portech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FCE4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2F2CE2D9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18D0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IEEE 802.1ae (AES-GCM-256) na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uplink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portech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C19A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64437D73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779F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IEEE 802.1ae na všech portech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F1F9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65ED1FC3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9420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IEEE 802.1ae (AES-GCM-256) na všech portech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4B6B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1166EEE3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5827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Bezpečnostní funkce umožňující ochranu proti podvržení zdrojové MAC a IP adresy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A19D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35E82C9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2ED7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Bezpečnostní funkce umožňující ochranu proti připojení neautorizovaného DHCP serveru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C6AC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6CB79BFE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2BBD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Bezpečnostní funkce umožňující inspekci provozu protokolu ARP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DFE0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6AE57A37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56C8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HW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trusted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modul využíván pro bezpečné uložení hesel a šifrovacích klíčů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2C12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43D3570B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7B5B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IEEE 802.3af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10C5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401BD70F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2195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IEEE 802.3at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09C6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46647AB4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2408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Inteligentní </w:t>
            </w:r>
            <w:proofErr w:type="spellStart"/>
            <w:proofErr w:type="gramStart"/>
            <w:r w:rsidRPr="00AE78C1">
              <w:rPr>
                <w:rFonts w:ascii="Calibri" w:hAnsi="Calibri"/>
                <w:color w:val="000000"/>
              </w:rPr>
              <w:t>PoE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 management</w:t>
            </w:r>
            <w:proofErr w:type="gramEnd"/>
            <w:r w:rsidRPr="00AE78C1">
              <w:rPr>
                <w:rFonts w:ascii="Calibri" w:hAnsi="Calibri"/>
                <w:color w:val="000000"/>
              </w:rPr>
              <w:t xml:space="preserve"> - zajištění napájení připojeného zařízení podle konkrétních požadavků daného typu zařízení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089E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30EDFED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150C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IEEE 802.3az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360A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AE78C1" w14:paraId="1C1B4CD6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61F5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Automatická aplikace specifické konfigurace pro dané zařízení po detekci jeho připojení na portu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B92A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5C6063" w14:paraId="67F11232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79A5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Export monitorovaných dat ve formátu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NetFlow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v9 nebo IPFIX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88DC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5C6063" w14:paraId="45574959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03CC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SSHv2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77B7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5C6063" w14:paraId="5EFAB1E7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B912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CLI rozhraní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B252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5C6063" w14:paraId="65201CB8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DB03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Aplikace softwarových záplat, nikoli povyšování celého firmware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D1BD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5C6063" w14:paraId="760B33D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AF9D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SNMPv3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DBAB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5C6063" w14:paraId="7AF31625" w14:textId="77777777" w:rsidTr="003045D4">
        <w:trPr>
          <w:trHeight w:val="51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CD24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TACACS+ nebo RADIUS klient pro AAA (autentizace, autorizace,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accounting</w:t>
            </w:r>
            <w:proofErr w:type="spellEnd"/>
            <w:r w:rsidRPr="00AE78C1"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AD6E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5C6063" w14:paraId="2B641AC4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8AB1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 xml:space="preserve">Lokální a vzdálený port </w:t>
            </w:r>
            <w:proofErr w:type="spellStart"/>
            <w:r w:rsidRPr="00AE78C1">
              <w:rPr>
                <w:rFonts w:ascii="Calibri" w:hAnsi="Calibri"/>
                <w:color w:val="000000"/>
              </w:rPr>
              <w:t>mirroring</w:t>
            </w:r>
            <w:proofErr w:type="spellEnd"/>
            <w:r w:rsidRPr="00AE78C1">
              <w:rPr>
                <w:rFonts w:ascii="Calibri" w:hAnsi="Calibri"/>
                <w:color w:val="000000"/>
              </w:rPr>
              <w:t xml:space="preserve"> (SPAN a ERSPAN)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8EE1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5C6063" w14:paraId="49100ED1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A08E" w14:textId="77777777" w:rsidR="007F68E6" w:rsidRPr="00AE78C1" w:rsidRDefault="007F68E6" w:rsidP="003045D4">
            <w:pPr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NTPv3 server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28C7" w14:textId="77777777" w:rsidR="007F68E6" w:rsidRPr="00AE78C1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AE78C1">
              <w:rPr>
                <w:rFonts w:ascii="Calibri" w:hAnsi="Calibri"/>
                <w:color w:val="000000"/>
              </w:rPr>
              <w:t>ANO</w:t>
            </w:r>
          </w:p>
        </w:tc>
      </w:tr>
      <w:tr w:rsidR="007F68E6" w:rsidRPr="003E6CF8" w14:paraId="11CACB4A" w14:textId="77777777" w:rsidTr="003045D4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4E6E" w14:textId="77777777" w:rsidR="007F68E6" w:rsidRPr="003E6CF8" w:rsidRDefault="007F68E6" w:rsidP="003045D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Podpora přenosu rámců </w:t>
            </w:r>
            <w:proofErr w:type="spellStart"/>
            <w:r>
              <w:rPr>
                <w:rFonts w:ascii="Calibri" w:hAnsi="Calibri"/>
                <w:color w:val="000000"/>
              </w:rPr>
              <w:t>Profinet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včetně </w:t>
            </w:r>
            <w:proofErr w:type="spellStart"/>
            <w:r>
              <w:rPr>
                <w:rFonts w:ascii="Calibri" w:hAnsi="Calibri"/>
                <w:color w:val="000000"/>
              </w:rPr>
              <w:t>QoS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9805" w14:textId="77777777" w:rsidR="007F68E6" w:rsidRPr="003E6CF8" w:rsidRDefault="007F68E6" w:rsidP="003045D4">
            <w:pPr>
              <w:jc w:val="center"/>
              <w:rPr>
                <w:rFonts w:ascii="Calibri" w:hAnsi="Calibri"/>
                <w:color w:val="000000"/>
              </w:rPr>
            </w:pPr>
            <w:r w:rsidRPr="003E6CF8">
              <w:rPr>
                <w:rFonts w:ascii="Calibri" w:hAnsi="Calibri"/>
                <w:color w:val="000000"/>
              </w:rPr>
              <w:t>ANO</w:t>
            </w:r>
          </w:p>
        </w:tc>
      </w:tr>
    </w:tbl>
    <w:p w14:paraId="2BE596B3" w14:textId="77777777" w:rsidR="007F68E6" w:rsidRDefault="007F68E6" w:rsidP="007F68E6">
      <w:pPr>
        <w:spacing w:line="360" w:lineRule="auto"/>
        <w:rPr>
          <w:rFonts w:ascii="Calibri" w:hAnsi="Calibri" w:cs="Calibri"/>
          <w:highlight w:val="yellow"/>
        </w:rPr>
      </w:pPr>
    </w:p>
    <w:p w14:paraId="21D30913" w14:textId="77777777" w:rsidR="007F68E6" w:rsidRDefault="007F68E6" w:rsidP="007F68E6">
      <w:pPr>
        <w:rPr>
          <w:lang w:val="en-GB"/>
        </w:rPr>
      </w:pPr>
    </w:p>
    <w:p w14:paraId="380FF2A6" w14:textId="77777777" w:rsidR="007F68E6" w:rsidRDefault="007F68E6" w:rsidP="007F68E6">
      <w:pPr>
        <w:rPr>
          <w:lang w:val="en-GB"/>
        </w:rPr>
      </w:pPr>
    </w:p>
    <w:p w14:paraId="56DC8E7D" w14:textId="77777777" w:rsidR="007F68E6" w:rsidRDefault="007F68E6" w:rsidP="007F68E6">
      <w:pPr>
        <w:rPr>
          <w:lang w:val="en-GB"/>
        </w:rPr>
      </w:pPr>
    </w:p>
    <w:p w14:paraId="6653367D" w14:textId="77777777" w:rsidR="007F68E6" w:rsidRDefault="007F68E6" w:rsidP="007F68E6">
      <w:pPr>
        <w:pStyle w:val="Nadpis2"/>
        <w:rPr>
          <w:lang w:val="en-GB"/>
        </w:rPr>
      </w:pPr>
      <w:proofErr w:type="spellStart"/>
      <w:r>
        <w:rPr>
          <w:lang w:val="en-GB"/>
        </w:rPr>
        <w:t>Požadavky</w:t>
      </w:r>
      <w:proofErr w:type="spellEnd"/>
      <w:r>
        <w:rPr>
          <w:lang w:val="en-GB"/>
        </w:rPr>
        <w:t xml:space="preserve"> v </w:t>
      </w:r>
      <w:proofErr w:type="spellStart"/>
      <w:r>
        <w:rPr>
          <w:lang w:val="en-GB"/>
        </w:rPr>
        <w:t>jednotlivých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lokalitách</w:t>
      </w:r>
      <w:proofErr w:type="spellEnd"/>
    </w:p>
    <w:p w14:paraId="215E3486" w14:textId="77777777" w:rsidR="007F68E6" w:rsidRDefault="007F68E6" w:rsidP="007F68E6">
      <w:pPr>
        <w:pStyle w:val="Nadpis3"/>
        <w:rPr>
          <w:lang w:val="en-GB"/>
        </w:rPr>
      </w:pPr>
    </w:p>
    <w:p w14:paraId="3611CDB9" w14:textId="77777777" w:rsidR="007F68E6" w:rsidRDefault="007F68E6" w:rsidP="007F68E6">
      <w:pPr>
        <w:pStyle w:val="Nadpis3"/>
        <w:rPr>
          <w:lang w:val="en-GB"/>
        </w:rPr>
      </w:pPr>
      <w:proofErr w:type="spellStart"/>
      <w:r w:rsidRPr="00A41432">
        <w:rPr>
          <w:lang w:val="en-GB"/>
        </w:rPr>
        <w:t>Dělnická</w:t>
      </w:r>
      <w:proofErr w:type="spellEnd"/>
      <w:r w:rsidRPr="00A41432">
        <w:rPr>
          <w:lang w:val="en-GB"/>
        </w:rPr>
        <w:t xml:space="preserve"> </w:t>
      </w:r>
      <w:proofErr w:type="spellStart"/>
      <w:r w:rsidRPr="00A41432">
        <w:rPr>
          <w:lang w:val="en-GB"/>
        </w:rPr>
        <w:t>serverovna</w:t>
      </w:r>
      <w:proofErr w:type="spellEnd"/>
    </w:p>
    <w:p w14:paraId="02836D53" w14:textId="51F98A4E" w:rsidR="007F68E6" w:rsidRDefault="007F68E6" w:rsidP="3E306362">
      <w:r w:rsidRPr="3E306362">
        <w:rPr>
          <w:lang w:val="en-GB"/>
        </w:rPr>
        <w:t xml:space="preserve">7 x 48 </w:t>
      </w:r>
      <w:proofErr w:type="spellStart"/>
      <w:r w:rsidRPr="3E306362">
        <w:rPr>
          <w:lang w:val="en-GB"/>
        </w:rPr>
        <w:t>metalický</w:t>
      </w:r>
      <w:proofErr w:type="spellEnd"/>
      <w:r w:rsidRPr="3E306362">
        <w:rPr>
          <w:lang w:val="en-GB"/>
        </w:rPr>
        <w:t xml:space="preserve"> port (</w:t>
      </w:r>
      <w:proofErr w:type="spellStart"/>
      <w:r w:rsidRPr="3E306362">
        <w:rPr>
          <w:lang w:val="en-GB"/>
        </w:rPr>
        <w:t>Referenční</w:t>
      </w:r>
      <w:proofErr w:type="spellEnd"/>
      <w:r w:rsidRPr="3E306362">
        <w:rPr>
          <w:lang w:val="en-GB"/>
        </w:rPr>
        <w:t xml:space="preserve"> model </w:t>
      </w:r>
      <w:r w:rsidR="7D9A4503" w:rsidRPr="3E306362">
        <w:rPr>
          <w:lang w:val="en-GB"/>
        </w:rPr>
        <w:t>6</w:t>
      </w:r>
      <w:r w:rsidRPr="3E306362">
        <w:rPr>
          <w:lang w:val="en-GB"/>
        </w:rPr>
        <w:t xml:space="preserve">x </w:t>
      </w:r>
      <w:r>
        <w:t>C9300-48P)</w:t>
      </w:r>
      <w:r w:rsidR="554B7E12">
        <w:t xml:space="preserve"> z toho 1 člen stohu disponuje minimálně </w:t>
      </w:r>
      <w:r w:rsidR="603604B3">
        <w:t>30 portů s rychlostí 100M/1G/2.5G</w:t>
      </w:r>
      <w:r w:rsidR="13A3CC2B">
        <w:t xml:space="preserve"> a zároveň minimálně 4x SFP</w:t>
      </w:r>
      <w:r w:rsidR="603604B3">
        <w:t xml:space="preserve"> (Referenční model C9300-48U</w:t>
      </w:r>
      <w:r w:rsidR="5BF51237">
        <w:t>N</w:t>
      </w:r>
      <w:r w:rsidR="7D305BAF">
        <w:t xml:space="preserve"> a </w:t>
      </w:r>
      <w:r w:rsidR="7D305BAF" w:rsidRPr="3E306362">
        <w:rPr>
          <w:lang w:val="en-GB"/>
        </w:rPr>
        <w:t>C9300-NM-8X</w:t>
      </w:r>
      <w:r w:rsidR="603604B3">
        <w:t>)</w:t>
      </w:r>
    </w:p>
    <w:p w14:paraId="328BA846" w14:textId="642D941B" w:rsidR="007F68E6" w:rsidRPr="00D40472" w:rsidRDefault="007F68E6" w:rsidP="3E306362">
      <w:r>
        <w:br/>
        <w:t>dva členové stohu</w:t>
      </w:r>
      <w:r w:rsidR="46BD1381">
        <w:t xml:space="preserve"> (vč. člena s 2.5G porty)</w:t>
      </w:r>
      <w:r>
        <w:t xml:space="preserve"> s metalickými porty disponují každý minimálně 4x </w:t>
      </w:r>
      <w:proofErr w:type="gramStart"/>
      <w:r>
        <w:t>SFP</w:t>
      </w:r>
      <w:r w:rsidRPr="00D40472">
        <w:t xml:space="preserve">  (</w:t>
      </w:r>
      <w:proofErr w:type="gramEnd"/>
      <w:r w:rsidRPr="00D40472">
        <w:t xml:space="preserve">Referenční model 2x </w:t>
      </w:r>
      <w:r w:rsidR="04C7B8DB" w:rsidRPr="00D40472">
        <w:t>C9300-NM-8X</w:t>
      </w:r>
      <w:r w:rsidRPr="00D40472">
        <w:t>)</w:t>
      </w:r>
      <w:r w:rsidR="7FF3E61B" w:rsidRPr="00D40472">
        <w:t xml:space="preserve"> 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  <w:r>
        <w:br/>
      </w:r>
    </w:p>
    <w:p w14:paraId="0ADF8F4D" w14:textId="77777777" w:rsidR="007F68E6" w:rsidRPr="00D40472" w:rsidRDefault="007F68E6" w:rsidP="007F68E6"/>
    <w:p w14:paraId="3D893339" w14:textId="77777777" w:rsidR="007F68E6" w:rsidRPr="00D40472" w:rsidRDefault="007F68E6" w:rsidP="007F68E6">
      <w:pPr>
        <w:pStyle w:val="Nadpis3"/>
      </w:pPr>
      <w:r w:rsidRPr="00D40472">
        <w:t>Hájek objekt 052</w:t>
      </w:r>
    </w:p>
    <w:p w14:paraId="537ED8AA" w14:textId="19E1A0F8" w:rsidR="007F68E6" w:rsidRPr="00B102A7" w:rsidRDefault="007F68E6" w:rsidP="007F68E6">
      <w:r w:rsidRPr="00D40472">
        <w:t xml:space="preserve">3 x 48 metalický port (Referenční model 3x </w:t>
      </w:r>
      <w:r>
        <w:t>C9300-48P)</w:t>
      </w:r>
      <w:r>
        <w:br/>
        <w:t xml:space="preserve">jeden člen stohu s melickými porty disponuje minimálně 4x SFP </w:t>
      </w:r>
      <w:r w:rsidRPr="00D40472">
        <w:t xml:space="preserve">(Referenční model </w:t>
      </w:r>
      <w:r w:rsidR="04C7B8DB" w:rsidRPr="00D40472">
        <w:t>C9300-NM-8X</w:t>
      </w:r>
      <w:r w:rsidRPr="00D40472">
        <w:t>)</w:t>
      </w:r>
      <w:r>
        <w:br/>
      </w:r>
      <w:r w:rsidRPr="00D40472">
        <w:t>24 x SFP port (Referenční model 1x C9300-</w:t>
      </w:r>
      <w:proofErr w:type="gramStart"/>
      <w:r w:rsidRPr="00D40472">
        <w:t>24S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444ACC1F" w14:textId="77777777" w:rsidR="007F68E6" w:rsidRPr="00D40472" w:rsidRDefault="007F68E6" w:rsidP="007F68E6"/>
    <w:p w14:paraId="04859D5A" w14:textId="77777777" w:rsidR="007F68E6" w:rsidRPr="00D40472" w:rsidRDefault="007F68E6" w:rsidP="007F68E6">
      <w:pPr>
        <w:pStyle w:val="Nadpis3"/>
      </w:pPr>
      <w:r w:rsidRPr="00D40472">
        <w:t>Klobouky objekt 070</w:t>
      </w:r>
    </w:p>
    <w:p w14:paraId="14F2423E" w14:textId="08C3CF02" w:rsidR="007F68E6" w:rsidRPr="00D40472" w:rsidRDefault="007F68E6" w:rsidP="007F68E6">
      <w:r w:rsidRPr="00D40472">
        <w:t xml:space="preserve">2 x 48 metalický port (Referenční model 2x </w:t>
      </w:r>
      <w:r>
        <w:t>C9300-48P)</w:t>
      </w:r>
      <w:r>
        <w:br/>
        <w:t xml:space="preserve">jeden člen stohu s melickými porty disponuje minimálně 4x SFP </w:t>
      </w:r>
      <w:r w:rsidRPr="00D40472">
        <w:t xml:space="preserve">(Referenční model </w:t>
      </w:r>
      <w:r w:rsidR="04C7B8DB" w:rsidRPr="00D40472">
        <w:t>C9300-NM-8X</w:t>
      </w:r>
      <w:r w:rsidRPr="00D40472">
        <w:t>)</w:t>
      </w:r>
      <w:r>
        <w:br/>
      </w:r>
      <w:r w:rsidRPr="00D40472">
        <w:t>24 x SFP port (Referenční model 1x C9300-</w:t>
      </w:r>
      <w:proofErr w:type="gramStart"/>
      <w:r w:rsidRPr="00D40472">
        <w:t>24S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2CE3EF02" w14:textId="77777777" w:rsidR="007F68E6" w:rsidRPr="00D40472" w:rsidRDefault="007F68E6" w:rsidP="007F68E6"/>
    <w:p w14:paraId="3F54F931" w14:textId="77777777" w:rsidR="007F68E6" w:rsidRPr="00D40472" w:rsidRDefault="007F68E6" w:rsidP="007F68E6">
      <w:pPr>
        <w:pStyle w:val="Nadpis3"/>
      </w:pPr>
      <w:r w:rsidRPr="00D40472">
        <w:t>Loukov objekt 051</w:t>
      </w:r>
    </w:p>
    <w:p w14:paraId="39E8A1FF" w14:textId="1B553E3B" w:rsidR="007F68E6" w:rsidRPr="00D40472" w:rsidRDefault="007F68E6" w:rsidP="007F68E6">
      <w:r w:rsidRPr="00D40472">
        <w:t xml:space="preserve">1 x 48 metalický port (Referenční model 1x </w:t>
      </w:r>
      <w:r>
        <w:t>C9300-48P)</w:t>
      </w:r>
      <w:r>
        <w:br/>
        <w:t xml:space="preserve">jeden člen stohu s melickými porty disponuje minimálně 4x SFP </w:t>
      </w:r>
      <w:r w:rsidRPr="00D40472">
        <w:t xml:space="preserve">(Referenční model </w:t>
      </w:r>
      <w:r w:rsidR="04C7B8DB" w:rsidRPr="00D40472">
        <w:t>C9300-NM-8X</w:t>
      </w:r>
      <w:r w:rsidRPr="00D40472">
        <w:t>)</w:t>
      </w:r>
      <w:r>
        <w:br/>
      </w:r>
      <w:r w:rsidRPr="00D40472">
        <w:t>48 x SFP port (Referenční model 1x C9300-</w:t>
      </w:r>
      <w:proofErr w:type="gramStart"/>
      <w:r w:rsidRPr="00D40472">
        <w:t>48S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2C9B7B45" w14:textId="77777777" w:rsidR="007F68E6" w:rsidRPr="00D40472" w:rsidRDefault="007F68E6" w:rsidP="007F68E6"/>
    <w:p w14:paraId="63D4D26B" w14:textId="77777777" w:rsidR="007F68E6" w:rsidRPr="00D40472" w:rsidRDefault="007F68E6" w:rsidP="007F68E6">
      <w:pPr>
        <w:pStyle w:val="Nadpis3"/>
      </w:pPr>
      <w:r w:rsidRPr="00D40472">
        <w:t>Loukov objekt 071</w:t>
      </w:r>
    </w:p>
    <w:p w14:paraId="7699303B" w14:textId="043CDB97" w:rsidR="007F68E6" w:rsidRPr="00D40472" w:rsidRDefault="007F68E6" w:rsidP="007F68E6">
      <w:r w:rsidRPr="00D40472">
        <w:t xml:space="preserve">4 x 48 metalický port (Referenční model 4x </w:t>
      </w:r>
      <w:r>
        <w:t>C9300-48P)</w:t>
      </w:r>
      <w:r>
        <w:br/>
        <w:t>dva členové stohu s metalickými porty disponují každý minimálně 4x SFP</w:t>
      </w:r>
      <w:r w:rsidRPr="00D40472">
        <w:t xml:space="preserve"> (Referenční model 2x </w:t>
      </w:r>
      <w:r w:rsidR="04C7B8DB" w:rsidRPr="00D40472">
        <w:t>C9300-NM-8X</w:t>
      </w:r>
      <w:r w:rsidRPr="00D40472">
        <w:t>)</w:t>
      </w:r>
      <w:r>
        <w:br/>
      </w:r>
      <w:r w:rsidRPr="00D40472">
        <w:t>24 x SFP port (Referenční model 1x C9300-</w:t>
      </w:r>
      <w:proofErr w:type="gramStart"/>
      <w:r w:rsidRPr="00D40472">
        <w:t>24S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6DDC2DB5" w14:textId="77777777" w:rsidR="007F68E6" w:rsidRPr="00D40472" w:rsidRDefault="007F68E6" w:rsidP="007F68E6"/>
    <w:p w14:paraId="32D276B6" w14:textId="77777777" w:rsidR="007F68E6" w:rsidRPr="00D40472" w:rsidRDefault="007F68E6" w:rsidP="007F68E6">
      <w:pPr>
        <w:pStyle w:val="Nadpis3"/>
      </w:pPr>
      <w:r w:rsidRPr="00D40472">
        <w:t>Roudnice objekt 071</w:t>
      </w:r>
    </w:p>
    <w:p w14:paraId="4F20E4A1" w14:textId="75DC17DA" w:rsidR="007F68E6" w:rsidRPr="00D40472" w:rsidRDefault="007F68E6" w:rsidP="007F68E6">
      <w:r w:rsidRPr="00D40472">
        <w:t xml:space="preserve">4 x 48 metalický port (Referenční model 4x </w:t>
      </w:r>
      <w:r>
        <w:t>C9300-48P)</w:t>
      </w:r>
      <w:r>
        <w:br/>
        <w:t>dva členové stohu s metalickými porty disponují každý minimálně 4x SFP</w:t>
      </w:r>
      <w:r w:rsidRPr="00D40472">
        <w:t xml:space="preserve"> (Referenční model 2x </w:t>
      </w:r>
      <w:r w:rsidR="04C7B8DB" w:rsidRPr="00D40472">
        <w:t>C9300-NM-8X</w:t>
      </w:r>
      <w:r w:rsidRPr="00D40472">
        <w:t>)</w:t>
      </w:r>
      <w:r>
        <w:br/>
      </w:r>
      <w:r w:rsidRPr="00D40472">
        <w:t>48 x SFP port (Referenční model 1x C9300-</w:t>
      </w:r>
      <w:proofErr w:type="gramStart"/>
      <w:r w:rsidRPr="00D40472">
        <w:t>48S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3BEFDD63" w14:textId="77777777" w:rsidR="007F68E6" w:rsidRPr="00D40472" w:rsidRDefault="007F68E6" w:rsidP="007F68E6"/>
    <w:p w14:paraId="7C0D0431" w14:textId="77777777" w:rsidR="007F68E6" w:rsidRPr="00D40472" w:rsidRDefault="007F68E6" w:rsidP="007F68E6">
      <w:pPr>
        <w:pStyle w:val="Nadpis3"/>
      </w:pPr>
      <w:proofErr w:type="spellStart"/>
      <w:r w:rsidRPr="00D40472">
        <w:t>Šlapánov</w:t>
      </w:r>
      <w:proofErr w:type="spellEnd"/>
      <w:r w:rsidRPr="00D40472">
        <w:t xml:space="preserve"> objekt 072</w:t>
      </w:r>
    </w:p>
    <w:p w14:paraId="1A66B4DA" w14:textId="26A09D33" w:rsidR="007F68E6" w:rsidRPr="00D40472" w:rsidRDefault="007F68E6" w:rsidP="007F68E6">
      <w:r w:rsidRPr="00D40472">
        <w:t xml:space="preserve">4 x 48 metalický port (Referenční model 4x </w:t>
      </w:r>
      <w:r>
        <w:t>C9300-48P)</w:t>
      </w:r>
      <w:r>
        <w:br/>
        <w:t>dva členové stohu s metalickými porty disponují každý minimálně 4x SFP</w:t>
      </w:r>
      <w:r w:rsidRPr="00D40472">
        <w:t xml:space="preserve"> (Referenční model 2x </w:t>
      </w:r>
      <w:r w:rsidR="04C7B8DB" w:rsidRPr="00D40472">
        <w:t>C9300-NM-8X</w:t>
      </w:r>
      <w:r w:rsidRPr="00D40472">
        <w:t>)</w:t>
      </w:r>
      <w:r>
        <w:br/>
      </w:r>
      <w:r w:rsidRPr="00D40472">
        <w:t>24 x SFP port (Referenční model 1x C9300-</w:t>
      </w:r>
      <w:proofErr w:type="gramStart"/>
      <w:r w:rsidRPr="00D40472">
        <w:t>24S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7134DC25" w14:textId="77777777" w:rsidR="007F68E6" w:rsidRPr="00D40472" w:rsidRDefault="007F68E6" w:rsidP="007F68E6"/>
    <w:p w14:paraId="13EE6630" w14:textId="77777777" w:rsidR="007F68E6" w:rsidRPr="00D40472" w:rsidRDefault="007F68E6" w:rsidP="007F68E6">
      <w:pPr>
        <w:pStyle w:val="Nadpis3"/>
      </w:pPr>
      <w:proofErr w:type="spellStart"/>
      <w:r w:rsidRPr="00D40472">
        <w:t>Šlapánov</w:t>
      </w:r>
      <w:proofErr w:type="spellEnd"/>
      <w:r w:rsidRPr="00D40472">
        <w:t xml:space="preserve"> objekt 226</w:t>
      </w:r>
    </w:p>
    <w:p w14:paraId="3BD304E6" w14:textId="391AF4F7" w:rsidR="007F68E6" w:rsidRPr="00D40472" w:rsidRDefault="007F68E6" w:rsidP="007F68E6">
      <w:r w:rsidRPr="00D40472">
        <w:t xml:space="preserve">1 x 48 metalický port (Referenční model 1x </w:t>
      </w:r>
      <w:r>
        <w:t>C9300-48P)</w:t>
      </w:r>
      <w:r>
        <w:br/>
        <w:t xml:space="preserve">jeden člen stohu s melickými porty disponuje minimálně 4x SFP </w:t>
      </w:r>
      <w:r w:rsidRPr="00D40472">
        <w:t xml:space="preserve">(Referenční model </w:t>
      </w:r>
      <w:r w:rsidR="04C7B8DB" w:rsidRPr="00D40472">
        <w:t>C9300-NM-8X</w:t>
      </w:r>
      <w:r w:rsidRPr="00D40472">
        <w:t>)</w:t>
      </w:r>
      <w:r>
        <w:br/>
      </w:r>
      <w:r w:rsidRPr="00D40472">
        <w:t>48 x SFP port (Referenční model 1x C9300-</w:t>
      </w:r>
      <w:proofErr w:type="gramStart"/>
      <w:r w:rsidRPr="00D40472">
        <w:t>48S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296FADA5" w14:textId="77777777" w:rsidR="007F68E6" w:rsidRPr="00D40472" w:rsidRDefault="007F68E6" w:rsidP="007F68E6"/>
    <w:p w14:paraId="3C654E5C" w14:textId="77777777" w:rsidR="007F68E6" w:rsidRPr="00D40472" w:rsidRDefault="007F68E6" w:rsidP="007F68E6">
      <w:pPr>
        <w:pStyle w:val="Nadpis3"/>
      </w:pPr>
      <w:proofErr w:type="spellStart"/>
      <w:r w:rsidRPr="00D40472">
        <w:t>Smyslov</w:t>
      </w:r>
      <w:proofErr w:type="spellEnd"/>
      <w:r w:rsidRPr="00D40472">
        <w:t xml:space="preserve"> objekt 070</w:t>
      </w:r>
    </w:p>
    <w:p w14:paraId="157BFAD6" w14:textId="7E60EC23" w:rsidR="007F68E6" w:rsidRPr="00D40472" w:rsidRDefault="007F68E6" w:rsidP="007F68E6">
      <w:r w:rsidRPr="00D40472">
        <w:t xml:space="preserve">3 x 48 metalický port (Referenční model 3x </w:t>
      </w:r>
      <w:r>
        <w:t>C9300-48P)</w:t>
      </w:r>
      <w:r>
        <w:br/>
        <w:t>dva členové stohu s metalickými porty disponují každý minimálně 4x SFP</w:t>
      </w:r>
      <w:r w:rsidRPr="00D40472">
        <w:t xml:space="preserve"> (Referenční model 2x </w:t>
      </w:r>
      <w:r w:rsidR="04C7B8DB" w:rsidRPr="00D40472">
        <w:t>C9300-NM-8X</w:t>
      </w:r>
      <w:r w:rsidRPr="00D40472">
        <w:t>)</w:t>
      </w:r>
      <w:r>
        <w:br/>
      </w:r>
      <w:r w:rsidRPr="00D40472">
        <w:t>24 x SFP port (Referenční model 1x C9300-</w:t>
      </w:r>
      <w:proofErr w:type="gramStart"/>
      <w:r w:rsidRPr="00D40472">
        <w:t>24S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5052AE4C" w14:textId="77777777" w:rsidR="007F68E6" w:rsidRPr="00D40472" w:rsidRDefault="007F68E6" w:rsidP="007F68E6"/>
    <w:p w14:paraId="0EF56930" w14:textId="77777777" w:rsidR="007F68E6" w:rsidRPr="00D40472" w:rsidRDefault="007F68E6" w:rsidP="007F68E6">
      <w:pPr>
        <w:pStyle w:val="Nadpis3"/>
      </w:pPr>
      <w:proofErr w:type="spellStart"/>
      <w:r w:rsidRPr="00D40472">
        <w:t>Smyslov</w:t>
      </w:r>
      <w:proofErr w:type="spellEnd"/>
      <w:r w:rsidRPr="00D40472">
        <w:t xml:space="preserve"> objekt 240</w:t>
      </w:r>
    </w:p>
    <w:p w14:paraId="77D1062A" w14:textId="794CE1F5" w:rsidR="007F68E6" w:rsidRPr="00D40472" w:rsidRDefault="007F68E6" w:rsidP="007F68E6">
      <w:r w:rsidRPr="00D40472">
        <w:t xml:space="preserve">1 x 48 metalický port (Referenční model 1x </w:t>
      </w:r>
      <w:r>
        <w:t>C9300-48P)</w:t>
      </w:r>
      <w:r>
        <w:br/>
        <w:t xml:space="preserve">jeden člen stohu s melickými porty disponuje minimálně 4x SFP </w:t>
      </w:r>
      <w:r w:rsidRPr="00D40472">
        <w:t xml:space="preserve">(Referenční model </w:t>
      </w:r>
      <w:r w:rsidR="04C7B8DB" w:rsidRPr="00D40472">
        <w:t>C9300-NM-8X</w:t>
      </w:r>
      <w:r w:rsidRPr="00D40472">
        <w:t>)</w:t>
      </w:r>
      <w:r>
        <w:br/>
      </w:r>
      <w:r w:rsidRPr="00D40472">
        <w:t>24 x SFP port (Referenční model 1x C9300-</w:t>
      </w:r>
      <w:proofErr w:type="gramStart"/>
      <w:r w:rsidRPr="00D40472">
        <w:t>24S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28E66E26" w14:textId="77777777" w:rsidR="007F68E6" w:rsidRPr="00D40472" w:rsidRDefault="007F68E6" w:rsidP="007F68E6"/>
    <w:p w14:paraId="2B1C6912" w14:textId="77777777" w:rsidR="007F68E6" w:rsidRPr="00D40472" w:rsidRDefault="007F68E6" w:rsidP="007F68E6">
      <w:pPr>
        <w:pStyle w:val="Nadpis3"/>
      </w:pPr>
      <w:r w:rsidRPr="00D40472">
        <w:t>Střelice objekt 070</w:t>
      </w:r>
    </w:p>
    <w:p w14:paraId="7BF79307" w14:textId="4C912271" w:rsidR="007F68E6" w:rsidRPr="00D40472" w:rsidRDefault="007F68E6" w:rsidP="007F68E6">
      <w:r w:rsidRPr="00D40472">
        <w:t xml:space="preserve">5 x 48 metalický port (Referenční model 5x </w:t>
      </w:r>
      <w:r>
        <w:t>C9300-48P)</w:t>
      </w:r>
      <w:r>
        <w:br/>
        <w:t xml:space="preserve">dva členové stohu s metalickými porty disponují každý minimálně 4x </w:t>
      </w:r>
      <w:proofErr w:type="gramStart"/>
      <w:r>
        <w:t>SFP</w:t>
      </w:r>
      <w:r w:rsidRPr="00D40472">
        <w:t xml:space="preserve">  (</w:t>
      </w:r>
      <w:proofErr w:type="gramEnd"/>
      <w:r w:rsidRPr="00D40472">
        <w:t xml:space="preserve">Referenční model 2x </w:t>
      </w:r>
      <w:r w:rsidR="04C7B8DB" w:rsidRPr="00D40472">
        <w:t>C9300-NM-8X</w:t>
      </w:r>
      <w:r w:rsidRPr="00D40472">
        <w:t>)</w:t>
      </w:r>
      <w:r>
        <w:br/>
      </w:r>
      <w:r w:rsidRPr="00D40472">
        <w:t>24 x SFP port (Referenční model 1x C9300-</w:t>
      </w:r>
      <w:proofErr w:type="gramStart"/>
      <w:r w:rsidRPr="00D40472">
        <w:t>24S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63D07C49" w14:textId="77777777" w:rsidR="007F68E6" w:rsidRPr="00D40472" w:rsidRDefault="007F68E6" w:rsidP="007F68E6"/>
    <w:p w14:paraId="503CE964" w14:textId="77777777" w:rsidR="007F68E6" w:rsidRPr="00D40472" w:rsidRDefault="007F68E6" w:rsidP="007F68E6">
      <w:pPr>
        <w:pStyle w:val="Nadpis3"/>
      </w:pPr>
      <w:r w:rsidRPr="00D40472">
        <w:t>Třemošná objekt 050</w:t>
      </w:r>
    </w:p>
    <w:p w14:paraId="4BD2783F" w14:textId="37282B2F" w:rsidR="007F68E6" w:rsidRPr="00D40472" w:rsidRDefault="007F68E6" w:rsidP="007F68E6">
      <w:r w:rsidRPr="00D40472">
        <w:t xml:space="preserve">3 x 48 metalický port (Referenční model 3x </w:t>
      </w:r>
      <w:r>
        <w:t>C9300-48P)</w:t>
      </w:r>
      <w:r>
        <w:br/>
        <w:t xml:space="preserve">dva členové stohu s metalickými porty disponují každý minimálně 4x </w:t>
      </w:r>
      <w:proofErr w:type="gramStart"/>
      <w:r>
        <w:t>SFP</w:t>
      </w:r>
      <w:r w:rsidRPr="00D40472">
        <w:t xml:space="preserve">  (</w:t>
      </w:r>
      <w:proofErr w:type="gramEnd"/>
      <w:r w:rsidRPr="00D40472">
        <w:t xml:space="preserve">Referenční model 2x </w:t>
      </w:r>
      <w:r w:rsidR="04C7B8DB" w:rsidRPr="00D40472">
        <w:t>C9300-NM-8X</w:t>
      </w:r>
      <w:r w:rsidRPr="00D40472">
        <w:t>)</w:t>
      </w:r>
      <w:r>
        <w:br/>
      </w:r>
      <w:r w:rsidRPr="00D40472">
        <w:t>24 x SFP port (Referenční model 1x C9300-</w:t>
      </w:r>
      <w:proofErr w:type="gramStart"/>
      <w:r w:rsidRPr="00D40472">
        <w:t>24S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645BD756" w14:textId="77777777" w:rsidR="007F68E6" w:rsidRPr="00D40472" w:rsidRDefault="007F68E6" w:rsidP="007F68E6"/>
    <w:p w14:paraId="3260DEE7" w14:textId="77777777" w:rsidR="007F68E6" w:rsidRPr="00D40472" w:rsidRDefault="007F68E6" w:rsidP="007F68E6">
      <w:pPr>
        <w:pStyle w:val="Nadpis3"/>
      </w:pPr>
      <w:r w:rsidRPr="00D40472">
        <w:t>Včelná objekt 050</w:t>
      </w:r>
    </w:p>
    <w:p w14:paraId="49540388" w14:textId="351C5C63" w:rsidR="007F68E6" w:rsidRPr="00D40472" w:rsidRDefault="007F68E6" w:rsidP="007F68E6">
      <w:r w:rsidRPr="00D40472">
        <w:t xml:space="preserve">4 x 48 metalický port (Referenční model 4x </w:t>
      </w:r>
      <w:r>
        <w:t>C9300-48P)</w:t>
      </w:r>
      <w:r>
        <w:br/>
        <w:t xml:space="preserve">dva členové stohu s metalickými porty disponují každý minimálně 4x </w:t>
      </w:r>
      <w:proofErr w:type="gramStart"/>
      <w:r>
        <w:t>SFP</w:t>
      </w:r>
      <w:r w:rsidRPr="00D40472">
        <w:t xml:space="preserve">  (</w:t>
      </w:r>
      <w:proofErr w:type="gramEnd"/>
      <w:r w:rsidRPr="00D40472">
        <w:t xml:space="preserve">Referenční model 2x </w:t>
      </w:r>
      <w:r w:rsidR="04C7B8DB" w:rsidRPr="00D40472">
        <w:t>C9300-NM-8X</w:t>
      </w:r>
      <w:r w:rsidRPr="00D40472">
        <w:t>)</w:t>
      </w:r>
      <w:r>
        <w:br/>
      </w:r>
      <w:r w:rsidRPr="00D40472">
        <w:t>24 x SFP port (Referenční model 1x C9300-</w:t>
      </w:r>
      <w:proofErr w:type="gramStart"/>
      <w:r w:rsidRPr="00D40472">
        <w:t>24S</w:t>
      </w:r>
      <w:proofErr w:type="gramEnd"/>
      <w:r w:rsidRPr="00D40472">
        <w:t>)</w:t>
      </w:r>
      <w:r>
        <w:br/>
      </w:r>
      <w:r w:rsidRPr="00D40472">
        <w:t xml:space="preserve">Každý prvek stohu, který disponuje metalickými porty musí umět dodat minimálně </w:t>
      </w:r>
      <w:proofErr w:type="gramStart"/>
      <w:r w:rsidRPr="00D40472">
        <w:t>200W</w:t>
      </w:r>
      <w:proofErr w:type="gramEnd"/>
      <w:r w:rsidRPr="00D40472">
        <w:t xml:space="preserve"> </w:t>
      </w:r>
      <w:proofErr w:type="spellStart"/>
      <w:r w:rsidRPr="00D40472">
        <w:t>PoE</w:t>
      </w:r>
      <w:proofErr w:type="spellEnd"/>
      <w:r w:rsidRPr="00D40472">
        <w:t xml:space="preserve"> zátěže</w:t>
      </w:r>
    </w:p>
    <w:p w14:paraId="37185A6A" w14:textId="77777777" w:rsidR="007F68E6" w:rsidRPr="00D40472" w:rsidRDefault="007F68E6" w:rsidP="007F68E6"/>
    <w:p w14:paraId="3C515E76" w14:textId="1F074431" w:rsidR="007F68E6" w:rsidRPr="006953C0" w:rsidRDefault="007F68E6" w:rsidP="3E306362">
      <w:pPr>
        <w:pStyle w:val="Nadpis3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D40472">
        <w:t>Rozšíření struktury LAN</w:t>
      </w:r>
      <w:r>
        <w:br/>
      </w:r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</w:rPr>
        <w:t>2 x 48 metalický port (Referenční model 2x C9300-48P)</w:t>
      </w:r>
      <w:r>
        <w:br/>
      </w:r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dva členové stohu s metalickými porty disponují každý minimálně 4x SFP (Referenční model 2x </w:t>
      </w:r>
      <w:r w:rsidR="04C7B8DB" w:rsidRPr="3E306362">
        <w:rPr>
          <w:rFonts w:asciiTheme="minorHAnsi" w:eastAsiaTheme="minorEastAsia" w:hAnsiTheme="minorHAnsi" w:cstheme="minorBidi"/>
          <w:color w:val="auto"/>
          <w:sz w:val="22"/>
          <w:szCs w:val="22"/>
        </w:rPr>
        <w:t>C9300-NM-8X</w:t>
      </w:r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</w:rPr>
        <w:t>)</w:t>
      </w:r>
    </w:p>
    <w:p w14:paraId="18A1B96C" w14:textId="77777777" w:rsidR="007F68E6" w:rsidRPr="00D40472" w:rsidRDefault="007F68E6" w:rsidP="007F68E6">
      <w:pPr>
        <w:rPr>
          <w:lang w:val="pl-PL"/>
        </w:rPr>
      </w:pPr>
      <w:r w:rsidRPr="00D40472">
        <w:rPr>
          <w:lang w:val="pl-PL"/>
        </w:rPr>
        <w:t>Každý prvek stohu, který disponuje metalickými porty musí umět dodat minimálně 200W PoE zátěže</w:t>
      </w:r>
      <w:r w:rsidRPr="00D40472">
        <w:rPr>
          <w:lang w:val="pl-PL"/>
        </w:rPr>
        <w:br/>
        <w:t>Tento stoh je bez instalace v lokalitě</w:t>
      </w:r>
    </w:p>
    <w:p w14:paraId="0F5334EF" w14:textId="77777777" w:rsidR="007F68E6" w:rsidRPr="00D40472" w:rsidRDefault="007F68E6" w:rsidP="007F68E6">
      <w:pPr>
        <w:rPr>
          <w:lang w:val="pl-PL"/>
        </w:rPr>
      </w:pPr>
    </w:p>
    <w:p w14:paraId="0622805B" w14:textId="2BE96766" w:rsidR="007F68E6" w:rsidRDefault="007F68E6" w:rsidP="3E306362">
      <w:pPr>
        <w:pStyle w:val="Nadpis3"/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</w:pPr>
      <w:r w:rsidRPr="3E306362">
        <w:rPr>
          <w:lang w:val="en-GB"/>
        </w:rPr>
        <w:t xml:space="preserve">SFP transceiver </w:t>
      </w:r>
      <w:proofErr w:type="spellStart"/>
      <w:r w:rsidRPr="3E306362">
        <w:rPr>
          <w:lang w:val="en-GB"/>
        </w:rPr>
        <w:t>modul</w:t>
      </w:r>
      <w:proofErr w:type="spellEnd"/>
      <w:r>
        <w:br/>
      </w:r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t xml:space="preserve">SFP </w:t>
      </w:r>
      <w:proofErr w:type="spellStart"/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t>moduly</w:t>
      </w:r>
      <w:proofErr w:type="spellEnd"/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t xml:space="preserve"> </w:t>
      </w:r>
      <w:proofErr w:type="spellStart"/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t>plně</w:t>
      </w:r>
      <w:proofErr w:type="spellEnd"/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t xml:space="preserve"> </w:t>
      </w:r>
      <w:proofErr w:type="spellStart"/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t>kompatibilní</w:t>
      </w:r>
      <w:proofErr w:type="spellEnd"/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t xml:space="preserve"> s Cisco </w:t>
      </w:r>
      <w:r w:rsidR="04C7B8DB" w:rsidRPr="3E306362"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t>C9300-NM-8X</w:t>
      </w:r>
      <w:r w:rsidRPr="3E306362"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t>, Cisco C9300-24S, Cisco C9300-48S</w:t>
      </w:r>
    </w:p>
    <w:p w14:paraId="74A2DA21" w14:textId="77777777" w:rsidR="007F68E6" w:rsidRDefault="007F68E6" w:rsidP="007F68E6">
      <w:pPr>
        <w:rPr>
          <w:lang w:val="en-GB"/>
        </w:rPr>
      </w:pPr>
      <w:proofErr w:type="spellStart"/>
      <w:r>
        <w:rPr>
          <w:lang w:val="en-GB"/>
        </w:rPr>
        <w:t>Plně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podporující</w:t>
      </w:r>
      <w:proofErr w:type="spellEnd"/>
      <w:r>
        <w:rPr>
          <w:lang w:val="en-GB"/>
        </w:rPr>
        <w:t xml:space="preserve"> </w:t>
      </w:r>
      <w:r w:rsidRPr="005860BF">
        <w:t xml:space="preserve">Digital </w:t>
      </w:r>
      <w:proofErr w:type="spellStart"/>
      <w:r w:rsidRPr="005860BF">
        <w:t>Optical</w:t>
      </w:r>
      <w:proofErr w:type="spellEnd"/>
      <w:r w:rsidRPr="005860BF">
        <w:t xml:space="preserve"> Monitoring</w:t>
      </w:r>
    </w:p>
    <w:p w14:paraId="2697113C" w14:textId="77777777" w:rsidR="007F68E6" w:rsidRPr="00D12EA1" w:rsidRDefault="007F68E6" w:rsidP="007F68E6">
      <w:pPr>
        <w:rPr>
          <w:lang w:val="en-GB"/>
        </w:rPr>
      </w:pPr>
      <w:r>
        <w:rPr>
          <w:lang w:val="en-GB"/>
        </w:rPr>
        <w:t xml:space="preserve">125 x </w:t>
      </w:r>
      <w:r w:rsidRPr="00D12EA1">
        <w:rPr>
          <w:lang w:val="en-GB"/>
        </w:rPr>
        <w:t>1000BASE-LX/LH SFP transceiver module, DOM</w:t>
      </w:r>
      <w:r>
        <w:rPr>
          <w:lang w:val="en-GB"/>
        </w:rPr>
        <w:br/>
        <w:t xml:space="preserve">64 x </w:t>
      </w:r>
      <w:r w:rsidRPr="004F4F9B">
        <w:rPr>
          <w:lang w:val="en-GB"/>
        </w:rPr>
        <w:t>1000BASE-SX SFP transceiver module, DOM</w:t>
      </w:r>
    </w:p>
    <w:p w14:paraId="0C7CFE58" w14:textId="77777777" w:rsidR="007F68E6" w:rsidRPr="00803429" w:rsidRDefault="007F68E6" w:rsidP="007F68E6">
      <w:pPr>
        <w:rPr>
          <w:lang w:val="en-GB"/>
        </w:rPr>
      </w:pPr>
    </w:p>
    <w:p w14:paraId="32363DC0" w14:textId="77777777" w:rsidR="007F68E6" w:rsidRDefault="007F68E6" w:rsidP="007F68E6">
      <w:pPr>
        <w:pStyle w:val="Nadpis1"/>
        <w:rPr>
          <w:lang w:val="en-GB"/>
        </w:rPr>
      </w:pPr>
      <w:proofErr w:type="spellStart"/>
      <w:r>
        <w:rPr>
          <w:lang w:val="en-GB"/>
        </w:rPr>
        <w:t>Instalace</w:t>
      </w:r>
      <w:proofErr w:type="spellEnd"/>
      <w:r>
        <w:rPr>
          <w:lang w:val="en-GB"/>
        </w:rPr>
        <w:t xml:space="preserve"> v </w:t>
      </w:r>
      <w:proofErr w:type="spellStart"/>
      <w:r>
        <w:rPr>
          <w:lang w:val="en-GB"/>
        </w:rPr>
        <w:t>lokalitě</w:t>
      </w:r>
      <w:proofErr w:type="spellEnd"/>
    </w:p>
    <w:p w14:paraId="65EBC909" w14:textId="6EA8EC89" w:rsidR="007F68E6" w:rsidRPr="00D40472" w:rsidRDefault="007F68E6" w:rsidP="007F68E6">
      <w:pPr>
        <w:rPr>
          <w:lang w:val="pl-PL"/>
        </w:rPr>
      </w:pPr>
      <w:r w:rsidRPr="3E306362">
        <w:rPr>
          <w:lang w:val="en-GB"/>
        </w:rPr>
        <w:t xml:space="preserve">Upgrade </w:t>
      </w:r>
      <w:proofErr w:type="spellStart"/>
      <w:r w:rsidRPr="3E306362">
        <w:rPr>
          <w:lang w:val="en-GB"/>
        </w:rPr>
        <w:t>zařízení</w:t>
      </w:r>
      <w:proofErr w:type="spellEnd"/>
      <w:r w:rsidRPr="3E306362">
        <w:rPr>
          <w:lang w:val="en-GB"/>
        </w:rPr>
        <w:t xml:space="preserve"> </w:t>
      </w:r>
      <w:proofErr w:type="spellStart"/>
      <w:r w:rsidRPr="3E306362">
        <w:rPr>
          <w:lang w:val="en-GB"/>
        </w:rPr>
        <w:t>na</w:t>
      </w:r>
      <w:proofErr w:type="spellEnd"/>
      <w:r w:rsidRPr="3E306362">
        <w:rPr>
          <w:lang w:val="en-GB"/>
        </w:rPr>
        <w:t xml:space="preserve"> </w:t>
      </w:r>
      <w:proofErr w:type="spellStart"/>
      <w:r w:rsidRPr="3E306362">
        <w:rPr>
          <w:lang w:val="en-GB"/>
        </w:rPr>
        <w:t>aktuální</w:t>
      </w:r>
      <w:proofErr w:type="spellEnd"/>
      <w:r w:rsidRPr="3E306362">
        <w:rPr>
          <w:lang w:val="en-GB"/>
        </w:rPr>
        <w:t xml:space="preserve"> </w:t>
      </w:r>
      <w:proofErr w:type="spellStart"/>
      <w:r w:rsidRPr="3E306362">
        <w:rPr>
          <w:lang w:val="en-GB"/>
        </w:rPr>
        <w:t>doporučovanou</w:t>
      </w:r>
      <w:proofErr w:type="spellEnd"/>
      <w:r w:rsidRPr="3E306362">
        <w:rPr>
          <w:lang w:val="en-GB"/>
        </w:rPr>
        <w:t xml:space="preserve"> </w:t>
      </w:r>
      <w:proofErr w:type="spellStart"/>
      <w:r w:rsidRPr="3E306362">
        <w:rPr>
          <w:lang w:val="en-GB"/>
        </w:rPr>
        <w:t>verzi</w:t>
      </w:r>
      <w:proofErr w:type="spellEnd"/>
      <w:r w:rsidRPr="3E306362">
        <w:rPr>
          <w:lang w:val="en-GB"/>
        </w:rPr>
        <w:t xml:space="preserve"> </w:t>
      </w:r>
      <w:proofErr w:type="spellStart"/>
      <w:r w:rsidRPr="3E306362">
        <w:rPr>
          <w:lang w:val="en-GB"/>
        </w:rPr>
        <w:t>výrobcem</w:t>
      </w:r>
      <w:proofErr w:type="spellEnd"/>
      <w:r w:rsidRPr="3E306362">
        <w:rPr>
          <w:lang w:val="en-GB"/>
        </w:rPr>
        <w:t xml:space="preserve">. </w:t>
      </w:r>
      <w:r w:rsidRPr="00D40472">
        <w:rPr>
          <w:lang w:val="pl-PL"/>
        </w:rPr>
        <w:t xml:space="preserve">Konfigurace podle dostupných záloh zařízení. Montáž v prostorách </w:t>
      </w:r>
      <w:r w:rsidR="00041D75">
        <w:rPr>
          <w:lang w:val="pl-PL"/>
        </w:rPr>
        <w:t>zadavatele</w:t>
      </w:r>
      <w:r w:rsidR="00041D75" w:rsidRPr="00D40472">
        <w:rPr>
          <w:lang w:val="pl-PL"/>
        </w:rPr>
        <w:t xml:space="preserve"> </w:t>
      </w:r>
      <w:r w:rsidRPr="00D40472">
        <w:rPr>
          <w:lang w:val="pl-PL"/>
        </w:rPr>
        <w:t xml:space="preserve">v čase schválené odstávky. Zprovoznění a uvedení do provozu v </w:t>
      </w:r>
      <w:r w:rsidR="00D377EC">
        <w:rPr>
          <w:lang w:val="pl-PL"/>
        </w:rPr>
        <w:t xml:space="preserve">příslušné </w:t>
      </w:r>
      <w:r w:rsidRPr="00D40472">
        <w:rPr>
          <w:lang w:val="pl-PL"/>
        </w:rPr>
        <w:t xml:space="preserve">lokalitě. </w:t>
      </w:r>
      <w:r w:rsidR="4F906D1E" w:rsidRPr="00D40472">
        <w:rPr>
          <w:lang w:val="pl-PL"/>
        </w:rPr>
        <w:t xml:space="preserve">Odvoz </w:t>
      </w:r>
      <w:r w:rsidR="00D377EC">
        <w:rPr>
          <w:lang w:val="pl-PL"/>
        </w:rPr>
        <w:t xml:space="preserve">a likvidace </w:t>
      </w:r>
      <w:r w:rsidR="4F906D1E" w:rsidRPr="00D40472">
        <w:rPr>
          <w:lang w:val="pl-PL"/>
        </w:rPr>
        <w:t>obalového materiálu</w:t>
      </w:r>
      <w:r w:rsidR="00D377EC">
        <w:rPr>
          <w:lang w:val="pl-PL"/>
        </w:rPr>
        <w:t xml:space="preserve"> a odpadu</w:t>
      </w:r>
      <w:r w:rsidR="4F906D1E" w:rsidRPr="00D40472">
        <w:rPr>
          <w:lang w:val="pl-PL"/>
        </w:rPr>
        <w:t xml:space="preserve"> dle požadavku </w:t>
      </w:r>
      <w:r w:rsidR="00D377EC">
        <w:rPr>
          <w:lang w:val="pl-PL"/>
        </w:rPr>
        <w:t>zadavatele</w:t>
      </w:r>
      <w:r w:rsidR="4F906D1E" w:rsidRPr="00D40472">
        <w:rPr>
          <w:lang w:val="pl-PL"/>
        </w:rPr>
        <w:t>.</w:t>
      </w:r>
    </w:p>
    <w:p w14:paraId="218C59C1" w14:textId="77777777" w:rsidR="007F68E6" w:rsidRPr="00D40472" w:rsidRDefault="007F68E6" w:rsidP="007F68E6">
      <w:pPr>
        <w:pStyle w:val="Nadpis1"/>
        <w:rPr>
          <w:lang w:val="pl-PL"/>
        </w:rPr>
      </w:pPr>
    </w:p>
    <w:p w14:paraId="205C01C7" w14:textId="77777777" w:rsidR="007F68E6" w:rsidRPr="00D40472" w:rsidRDefault="007F68E6" w:rsidP="007F68E6">
      <w:pPr>
        <w:rPr>
          <w:lang w:val="pl-PL"/>
        </w:rPr>
      </w:pPr>
    </w:p>
    <w:p w14:paraId="04BCFFC5" w14:textId="77777777" w:rsidR="007F68E6" w:rsidRPr="00483CDA" w:rsidRDefault="007F68E6" w:rsidP="007F68E6">
      <w:pPr>
        <w:pStyle w:val="Nadpis1"/>
        <w:spacing w:line="360" w:lineRule="auto"/>
        <w:rPr>
          <w:rFonts w:ascii="Calibri" w:hAnsi="Calibri" w:cs="Calibri"/>
        </w:rPr>
      </w:pPr>
      <w:bookmarkStart w:id="0" w:name="_Toc62572553"/>
      <w:r w:rsidRPr="00483CDA">
        <w:rPr>
          <w:rFonts w:ascii="Calibri" w:hAnsi="Calibri" w:cs="Calibri"/>
        </w:rPr>
        <w:t>PŘÍLOHY</w:t>
      </w:r>
      <w:bookmarkEnd w:id="0"/>
    </w:p>
    <w:p w14:paraId="61ACDF30" w14:textId="77777777" w:rsidR="007F68E6" w:rsidRPr="00483CDA" w:rsidRDefault="007F68E6" w:rsidP="007F68E6">
      <w:pPr>
        <w:pStyle w:val="Nadpis2"/>
        <w:spacing w:line="360" w:lineRule="auto"/>
        <w:rPr>
          <w:rFonts w:ascii="Calibri" w:hAnsi="Calibri" w:cs="Calibri"/>
        </w:rPr>
      </w:pPr>
      <w:bookmarkStart w:id="1" w:name="_Toc62572554"/>
      <w:r w:rsidRPr="00483CDA">
        <w:rPr>
          <w:rFonts w:ascii="Calibri" w:hAnsi="Calibri" w:cs="Calibri"/>
        </w:rPr>
        <w:t>Závazné technické a funkční požadavky</w:t>
      </w:r>
      <w:bookmarkEnd w:id="1"/>
    </w:p>
    <w:p w14:paraId="3FFB1E3D" w14:textId="77777777" w:rsidR="007F68E6" w:rsidRPr="00483CDA" w:rsidRDefault="007F68E6" w:rsidP="007F68E6">
      <w:pPr>
        <w:keepNext/>
        <w:spacing w:after="120" w:line="360" w:lineRule="auto"/>
        <w:rPr>
          <w:rFonts w:ascii="Calibri" w:hAnsi="Calibri" w:cs="Calibri"/>
          <w:b/>
        </w:rPr>
      </w:pPr>
      <w:r w:rsidRPr="00483CDA">
        <w:rPr>
          <w:rFonts w:ascii="Calibri" w:hAnsi="Calibri" w:cs="Calibri"/>
          <w:b/>
        </w:rPr>
        <w:t>Plnění závazných technických a funkčních požadavků s odkazy na produktovou dokumentaci u nabízených SW, HW a pasivních komponent.</w:t>
      </w:r>
    </w:p>
    <w:p w14:paraId="1FC3CFEC" w14:textId="1DB7943D" w:rsidR="007F68E6" w:rsidRPr="00483CDA" w:rsidRDefault="007F68E6" w:rsidP="007F68E6">
      <w:pPr>
        <w:spacing w:after="12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Dodavatel</w:t>
      </w:r>
      <w:r w:rsidRPr="00483CD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doplní všechny specifikace tabulky a položky uvedené v jednotlivých kapitolách dle níže uvedeného vzoru č.1 níže tak, aby v</w:t>
      </w:r>
      <w:r w:rsidRPr="00483CDA">
        <w:rPr>
          <w:rFonts w:ascii="Calibri" w:hAnsi="Calibri" w:cs="Calibri"/>
        </w:rPr>
        <w:t xml:space="preserve"> poli „hodnota nabízená </w:t>
      </w:r>
      <w:r w:rsidR="00041D75">
        <w:rPr>
          <w:rFonts w:ascii="Calibri" w:hAnsi="Calibri" w:cs="Calibri"/>
        </w:rPr>
        <w:t>dodavatelem</w:t>
      </w:r>
      <w:r w:rsidRPr="00483CDA">
        <w:rPr>
          <w:rFonts w:ascii="Calibri" w:hAnsi="Calibri" w:cs="Calibri"/>
        </w:rPr>
        <w:t xml:space="preserve">“ a v poli „odkaz na produktovou dokumentaci </w:t>
      </w:r>
      <w:r w:rsidR="00041D75">
        <w:rPr>
          <w:rFonts w:ascii="Calibri" w:hAnsi="Calibri" w:cs="Calibri"/>
        </w:rPr>
        <w:t>dodavatele</w:t>
      </w:r>
      <w:r w:rsidRPr="00483CDA">
        <w:rPr>
          <w:rFonts w:ascii="Calibri" w:hAnsi="Calibri" w:cs="Calibri"/>
        </w:rPr>
        <w:t>“</w:t>
      </w:r>
      <w:r>
        <w:rPr>
          <w:rFonts w:ascii="Calibri" w:hAnsi="Calibri" w:cs="Calibri"/>
        </w:rPr>
        <w:t xml:space="preserve"> dle níže uvedených údajů.</w:t>
      </w:r>
    </w:p>
    <w:p w14:paraId="360C4855" w14:textId="26BEA1DB" w:rsidR="007F68E6" w:rsidRDefault="007F68E6" w:rsidP="007F68E6">
      <w:pPr>
        <w:spacing w:after="120"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Pole ve sloupci „minimální požadovaná hodnota </w:t>
      </w:r>
      <w:r w:rsidR="00041D75">
        <w:rPr>
          <w:rFonts w:ascii="Calibri" w:hAnsi="Calibri" w:cs="Calibri"/>
        </w:rPr>
        <w:t>zadavatele</w:t>
      </w:r>
      <w:r w:rsidRPr="00483CDA">
        <w:rPr>
          <w:rFonts w:ascii="Calibri" w:hAnsi="Calibri" w:cs="Calibri"/>
        </w:rPr>
        <w:t>“</w:t>
      </w:r>
      <w:r>
        <w:rPr>
          <w:rFonts w:ascii="Calibri" w:hAnsi="Calibri" w:cs="Calibri"/>
        </w:rPr>
        <w:t xml:space="preserve"> je specifikována jako sloupec</w:t>
      </w:r>
      <w:r w:rsidRPr="001B07C9">
        <w:rPr>
          <w:rFonts w:ascii="Calibri" w:hAnsi="Calibri"/>
          <w:b/>
          <w:bCs/>
          <w:color w:val="000000"/>
        </w:rPr>
        <w:t xml:space="preserve"> </w:t>
      </w:r>
      <w:r>
        <w:rPr>
          <w:rFonts w:ascii="Calibri" w:hAnsi="Calibri"/>
          <w:b/>
          <w:bCs/>
          <w:color w:val="000000"/>
        </w:rPr>
        <w:t>„</w:t>
      </w:r>
      <w:r w:rsidRPr="005C6063">
        <w:rPr>
          <w:rFonts w:ascii="Calibri" w:hAnsi="Calibri"/>
          <w:b/>
          <w:bCs/>
          <w:color w:val="000000"/>
        </w:rPr>
        <w:t>Způsob splnění požadované funkcionality/vlastnosti</w:t>
      </w:r>
      <w:r>
        <w:rPr>
          <w:rFonts w:ascii="Calibri" w:hAnsi="Calibri"/>
          <w:b/>
          <w:bCs/>
          <w:color w:val="000000"/>
        </w:rPr>
        <w:t>“ a/nebo „</w:t>
      </w:r>
      <w:r w:rsidRPr="00344FE6">
        <w:rPr>
          <w:rFonts w:ascii="Calibri" w:hAnsi="Calibri"/>
          <w:b/>
          <w:bCs/>
          <w:color w:val="000000"/>
        </w:rPr>
        <w:t>Minimální požadavky</w:t>
      </w:r>
      <w:r>
        <w:rPr>
          <w:rFonts w:ascii="Calibri" w:hAnsi="Calibri"/>
          <w:b/>
          <w:bCs/>
          <w:color w:val="000000"/>
        </w:rPr>
        <w:t>“</w:t>
      </w:r>
      <w:r>
        <w:rPr>
          <w:rFonts w:ascii="Calibri" w:hAnsi="Calibri" w:cs="Calibri"/>
        </w:rPr>
        <w:t xml:space="preserve"> v jednotlivých kapitolách.</w:t>
      </w:r>
    </w:p>
    <w:p w14:paraId="103FB62E" w14:textId="08D56BC8" w:rsidR="007F68E6" w:rsidRPr="00483CDA" w:rsidRDefault="007F68E6" w:rsidP="007F68E6">
      <w:pPr>
        <w:spacing w:after="12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Pole </w:t>
      </w:r>
      <w:r w:rsidRPr="00483CDA">
        <w:rPr>
          <w:rFonts w:ascii="Calibri" w:hAnsi="Calibri" w:cs="Calibri"/>
        </w:rPr>
        <w:t xml:space="preserve">ve sloupci </w:t>
      </w:r>
      <w:r>
        <w:rPr>
          <w:rFonts w:ascii="Calibri" w:hAnsi="Calibri" w:cs="Calibri"/>
        </w:rPr>
        <w:t xml:space="preserve">„hodnota nabízená </w:t>
      </w:r>
      <w:r w:rsidR="002B2403">
        <w:rPr>
          <w:rFonts w:ascii="Calibri" w:hAnsi="Calibri" w:cs="Calibri"/>
        </w:rPr>
        <w:t>dodavatelem</w:t>
      </w:r>
      <w:r>
        <w:rPr>
          <w:rFonts w:ascii="Calibri" w:hAnsi="Calibri" w:cs="Calibri"/>
        </w:rPr>
        <w:t xml:space="preserve">“ bude doplněna </w:t>
      </w:r>
      <w:r w:rsidR="002B2403">
        <w:rPr>
          <w:rFonts w:ascii="Calibri" w:hAnsi="Calibri" w:cs="Calibri"/>
        </w:rPr>
        <w:t xml:space="preserve">dodavatelem </w:t>
      </w:r>
      <w:r>
        <w:rPr>
          <w:rFonts w:ascii="Calibri" w:hAnsi="Calibri" w:cs="Calibri"/>
        </w:rPr>
        <w:t>s níže uvedeným detailem:</w:t>
      </w:r>
    </w:p>
    <w:p w14:paraId="773CB941" w14:textId="7A53B7B9" w:rsidR="007F68E6" w:rsidRPr="00483CDA" w:rsidRDefault="007F68E6" w:rsidP="007F68E6">
      <w:pPr>
        <w:numPr>
          <w:ilvl w:val="0"/>
          <w:numId w:val="1"/>
        </w:numPr>
        <w:spacing w:after="120"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PODPORUJE = je součástí zařízení; v takovém případě </w:t>
      </w:r>
      <w:r w:rsidR="002B2403">
        <w:rPr>
          <w:rFonts w:ascii="Calibri" w:hAnsi="Calibri" w:cs="Calibri"/>
        </w:rPr>
        <w:t>dodavatel</w:t>
      </w:r>
      <w:r w:rsidR="002B2403" w:rsidRPr="00483CDA">
        <w:rPr>
          <w:rFonts w:ascii="Calibri" w:hAnsi="Calibri" w:cs="Calibri"/>
        </w:rPr>
        <w:t xml:space="preserve"> </w:t>
      </w:r>
      <w:r w:rsidRPr="00483CDA">
        <w:rPr>
          <w:rFonts w:ascii="Calibri" w:hAnsi="Calibri" w:cs="Calibri"/>
        </w:rPr>
        <w:t xml:space="preserve">splní požadavek </w:t>
      </w:r>
      <w:r w:rsidR="002B2403">
        <w:rPr>
          <w:rFonts w:ascii="Calibri" w:hAnsi="Calibri" w:cs="Calibri"/>
        </w:rPr>
        <w:t>zadavatele</w:t>
      </w:r>
      <w:r w:rsidRPr="00483CDA">
        <w:rPr>
          <w:rFonts w:ascii="Calibri" w:hAnsi="Calibri" w:cs="Calibri"/>
        </w:rPr>
        <w:t xml:space="preserve">, pokud s ohledem na jeho nabídku uvede do sloupce „hodnota nabízená </w:t>
      </w:r>
      <w:r w:rsidR="002B2403">
        <w:rPr>
          <w:rFonts w:ascii="Calibri" w:hAnsi="Calibri" w:cs="Calibri"/>
        </w:rPr>
        <w:t>dodavatelem</w:t>
      </w:r>
      <w:r w:rsidRPr="00483CDA">
        <w:rPr>
          <w:rFonts w:ascii="Calibri" w:hAnsi="Calibri" w:cs="Calibri"/>
        </w:rPr>
        <w:t>“ údaj „PODPORUJE“</w:t>
      </w:r>
    </w:p>
    <w:p w14:paraId="6F9BFBCE" w14:textId="2861F569" w:rsidR="007F68E6" w:rsidRPr="00483CDA" w:rsidRDefault="007F68E6" w:rsidP="007F68E6">
      <w:pPr>
        <w:numPr>
          <w:ilvl w:val="0"/>
          <w:numId w:val="1"/>
        </w:numPr>
        <w:spacing w:after="120" w:line="360" w:lineRule="auto"/>
        <w:jc w:val="left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UMOŽŇUJE = funkcionalitu lze v budoucnu aktivovat upgradem SW, licenčně nebo instalací dalšího HW přímo do zařízení; v takovém případě </w:t>
      </w:r>
      <w:r w:rsidR="002B2403">
        <w:rPr>
          <w:rFonts w:ascii="Calibri" w:hAnsi="Calibri" w:cs="Calibri"/>
        </w:rPr>
        <w:t>dodavatel</w:t>
      </w:r>
      <w:r w:rsidR="002B2403" w:rsidRPr="00483CDA">
        <w:rPr>
          <w:rFonts w:ascii="Calibri" w:hAnsi="Calibri" w:cs="Calibri"/>
        </w:rPr>
        <w:t xml:space="preserve"> </w:t>
      </w:r>
      <w:r w:rsidRPr="00483CDA">
        <w:rPr>
          <w:rFonts w:ascii="Calibri" w:hAnsi="Calibri" w:cs="Calibri"/>
        </w:rPr>
        <w:t xml:space="preserve">splní požadavek </w:t>
      </w:r>
      <w:r w:rsidR="002B2403">
        <w:rPr>
          <w:rFonts w:ascii="Calibri" w:hAnsi="Calibri" w:cs="Calibri"/>
        </w:rPr>
        <w:t>zadavatele</w:t>
      </w:r>
      <w:r w:rsidRPr="00483CDA">
        <w:rPr>
          <w:rFonts w:ascii="Calibri" w:hAnsi="Calibri" w:cs="Calibri"/>
        </w:rPr>
        <w:t xml:space="preserve">, pokud s ohledem na jeho nabídku uvede do sloupce „hodnota nabízená </w:t>
      </w:r>
      <w:r>
        <w:rPr>
          <w:rFonts w:ascii="Calibri" w:hAnsi="Calibri" w:cs="Calibri"/>
        </w:rPr>
        <w:t>Dodavatelem</w:t>
      </w:r>
      <w:r w:rsidRPr="00483CDA">
        <w:rPr>
          <w:rFonts w:ascii="Calibri" w:hAnsi="Calibri" w:cs="Calibri"/>
        </w:rPr>
        <w:t>“ údaj „UMOŽŇUJE“</w:t>
      </w:r>
    </w:p>
    <w:p w14:paraId="4E17FE27" w14:textId="7E41C255" w:rsidR="007F68E6" w:rsidRPr="00483CDA" w:rsidRDefault="007F68E6" w:rsidP="007F68E6">
      <w:pPr>
        <w:numPr>
          <w:ilvl w:val="0"/>
          <w:numId w:val="1"/>
        </w:numPr>
        <w:spacing w:after="120" w:line="360" w:lineRule="auto"/>
        <w:jc w:val="left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Jiný požadavek </w:t>
      </w:r>
      <w:r w:rsidR="002B2403">
        <w:rPr>
          <w:rFonts w:ascii="Calibri" w:hAnsi="Calibri" w:cs="Calibri"/>
        </w:rPr>
        <w:t>zadavatele</w:t>
      </w:r>
      <w:r w:rsidR="002B2403" w:rsidRPr="00483CDA">
        <w:rPr>
          <w:rFonts w:ascii="Calibri" w:hAnsi="Calibri" w:cs="Calibri"/>
        </w:rPr>
        <w:t xml:space="preserve"> </w:t>
      </w:r>
      <w:r w:rsidRPr="00483CDA">
        <w:rPr>
          <w:rFonts w:ascii="Calibri" w:hAnsi="Calibri" w:cs="Calibri"/>
        </w:rPr>
        <w:t xml:space="preserve">na uvedení číselného údaje, rozmezí či podobně; v takovém případě </w:t>
      </w:r>
      <w:r w:rsidR="002B2403">
        <w:rPr>
          <w:rFonts w:ascii="Calibri" w:hAnsi="Calibri" w:cs="Calibri"/>
        </w:rPr>
        <w:t>dodavatel</w:t>
      </w:r>
      <w:r w:rsidR="002B2403" w:rsidRPr="00483CDA">
        <w:rPr>
          <w:rFonts w:ascii="Calibri" w:hAnsi="Calibri" w:cs="Calibri"/>
        </w:rPr>
        <w:t xml:space="preserve"> </w:t>
      </w:r>
      <w:r w:rsidRPr="00483CDA">
        <w:rPr>
          <w:rFonts w:ascii="Calibri" w:hAnsi="Calibri" w:cs="Calibri"/>
        </w:rPr>
        <w:t xml:space="preserve">splní požadavek zadavatele, pokud s ohledem na jeho nabídku uvede do sloupce „hodnota nabízená </w:t>
      </w:r>
      <w:r w:rsidR="002B2403">
        <w:rPr>
          <w:rFonts w:ascii="Calibri" w:hAnsi="Calibri" w:cs="Calibri"/>
        </w:rPr>
        <w:t>dodavatelem</w:t>
      </w:r>
      <w:r w:rsidRPr="00483CDA">
        <w:rPr>
          <w:rFonts w:ascii="Calibri" w:hAnsi="Calibri" w:cs="Calibri"/>
        </w:rPr>
        <w:t xml:space="preserve">“ parametr dle požadavku </w:t>
      </w:r>
      <w:r w:rsidR="002B2403">
        <w:rPr>
          <w:rFonts w:ascii="Calibri" w:hAnsi="Calibri" w:cs="Calibri"/>
        </w:rPr>
        <w:t>zadavatele</w:t>
      </w:r>
    </w:p>
    <w:p w14:paraId="097E02CD" w14:textId="7B9F7AC0" w:rsidR="007F68E6" w:rsidRPr="00483CDA" w:rsidRDefault="007F68E6" w:rsidP="007F68E6">
      <w:pPr>
        <w:spacing w:after="120"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Pole ve sloupci „odkaz na produktovou dokumentaci </w:t>
      </w:r>
      <w:r w:rsidR="00D40472">
        <w:rPr>
          <w:rFonts w:ascii="Calibri" w:hAnsi="Calibri" w:cs="Calibri"/>
        </w:rPr>
        <w:t>dodavatele</w:t>
      </w:r>
      <w:r w:rsidRPr="00483CDA">
        <w:rPr>
          <w:rFonts w:ascii="Calibri" w:hAnsi="Calibri" w:cs="Calibri"/>
        </w:rPr>
        <w:t xml:space="preserve">“ </w:t>
      </w:r>
      <w:r w:rsidR="00D40472">
        <w:rPr>
          <w:rFonts w:ascii="Calibri" w:hAnsi="Calibri" w:cs="Calibri"/>
        </w:rPr>
        <w:t>dodavatel</w:t>
      </w:r>
      <w:r w:rsidR="00D40472" w:rsidRPr="00483CDA">
        <w:rPr>
          <w:rFonts w:ascii="Calibri" w:hAnsi="Calibri" w:cs="Calibri"/>
        </w:rPr>
        <w:t xml:space="preserve"> </w:t>
      </w:r>
      <w:r w:rsidRPr="00483CDA">
        <w:rPr>
          <w:rFonts w:ascii="Calibri" w:hAnsi="Calibri" w:cs="Calibri"/>
        </w:rPr>
        <w:t>vyplní názvem či jinou jednoznačnou identifikací dokumentu, která takovou produktovou dokumentaci ve vztahu k</w:t>
      </w:r>
      <w:r>
        <w:rPr>
          <w:rFonts w:ascii="Calibri" w:hAnsi="Calibri" w:cs="Calibri"/>
        </w:rPr>
        <w:t> </w:t>
      </w:r>
      <w:r w:rsidRPr="00483CDA">
        <w:rPr>
          <w:rFonts w:ascii="Calibri" w:hAnsi="Calibri" w:cs="Calibri"/>
        </w:rPr>
        <w:t>tomu</w:t>
      </w:r>
      <w:r>
        <w:rPr>
          <w:rFonts w:ascii="Calibri" w:hAnsi="Calibri" w:cs="Calibri"/>
        </w:rPr>
        <w:t>,</w:t>
      </w:r>
      <w:r w:rsidRPr="00483CDA">
        <w:rPr>
          <w:rFonts w:ascii="Calibri" w:hAnsi="Calibri" w:cs="Calibri"/>
        </w:rPr>
        <w:t xml:space="preserve"> kterému parametru obsahuje (například produktový list, katalogový list, </w:t>
      </w:r>
      <w:proofErr w:type="spellStart"/>
      <w:r w:rsidRPr="00483CDA">
        <w:rPr>
          <w:rFonts w:ascii="Calibri" w:hAnsi="Calibri" w:cs="Calibri"/>
        </w:rPr>
        <w:t>datasheet</w:t>
      </w:r>
      <w:proofErr w:type="spellEnd"/>
      <w:r w:rsidRPr="00483CDA">
        <w:rPr>
          <w:rFonts w:ascii="Calibri" w:hAnsi="Calibri" w:cs="Calibri"/>
        </w:rPr>
        <w:t>, část instalačního či jiného manuálu apod.).</w:t>
      </w:r>
    </w:p>
    <w:p w14:paraId="423E23C7" w14:textId="7BFE2537" w:rsidR="007F68E6" w:rsidRPr="00483CDA" w:rsidRDefault="007F68E6" w:rsidP="007F68E6">
      <w:pPr>
        <w:spacing w:after="120"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Produktovou dokumentaci </w:t>
      </w:r>
      <w:r w:rsidR="00D40472">
        <w:rPr>
          <w:rFonts w:ascii="Calibri" w:hAnsi="Calibri" w:cs="Calibri"/>
        </w:rPr>
        <w:t>dodavatele</w:t>
      </w:r>
      <w:r w:rsidR="00D40472" w:rsidRPr="00483CDA">
        <w:rPr>
          <w:rFonts w:ascii="Calibri" w:hAnsi="Calibri" w:cs="Calibri"/>
        </w:rPr>
        <w:t xml:space="preserve"> </w:t>
      </w:r>
      <w:r w:rsidRPr="00483CDA">
        <w:rPr>
          <w:rFonts w:ascii="Calibri" w:hAnsi="Calibri" w:cs="Calibri"/>
        </w:rPr>
        <w:t>(sadu dokumentů) souhrnně vloží pod doplněnou Tabulk</w:t>
      </w:r>
      <w:r>
        <w:rPr>
          <w:rFonts w:ascii="Calibri" w:hAnsi="Calibri" w:cs="Calibri"/>
        </w:rPr>
        <w:t>u</w:t>
      </w:r>
      <w:r w:rsidRPr="00483CDA">
        <w:rPr>
          <w:rFonts w:ascii="Calibri" w:hAnsi="Calibri" w:cs="Calibri"/>
        </w:rPr>
        <w:t xml:space="preserve"> plnění závazných technických a funkčních požadavků </w:t>
      </w:r>
      <w:r w:rsidR="00D40472">
        <w:rPr>
          <w:rFonts w:ascii="Calibri" w:hAnsi="Calibri" w:cs="Calibri"/>
        </w:rPr>
        <w:t>zadavatele</w:t>
      </w:r>
      <w:r w:rsidRPr="00483CDA">
        <w:rPr>
          <w:rFonts w:ascii="Calibri" w:hAnsi="Calibri" w:cs="Calibri"/>
        </w:rPr>
        <w:t xml:space="preserve">. </w:t>
      </w:r>
    </w:p>
    <w:p w14:paraId="64EF50B3" w14:textId="77777777" w:rsidR="007F68E6" w:rsidRDefault="007F68E6" w:rsidP="007F68E6">
      <w:pPr>
        <w:spacing w:after="120" w:line="360" w:lineRule="auto"/>
        <w:rPr>
          <w:rFonts w:ascii="Calibri" w:hAnsi="Calibri" w:cs="Calibri"/>
        </w:rPr>
      </w:pPr>
    </w:p>
    <w:p w14:paraId="4BF7C0D6" w14:textId="11C89BFE" w:rsidR="007F68E6" w:rsidRPr="00483CDA" w:rsidRDefault="007F68E6" w:rsidP="007F68E6">
      <w:pPr>
        <w:spacing w:after="120" w:line="360" w:lineRule="auto"/>
        <w:rPr>
          <w:rFonts w:ascii="Calibri" w:hAnsi="Calibri" w:cs="Calibri"/>
        </w:rPr>
        <w:sectPr w:rsidR="007F68E6" w:rsidRPr="00483CDA" w:rsidSect="007F68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258" w:right="1418" w:bottom="899" w:left="1418" w:header="709" w:footer="680" w:gutter="0"/>
          <w:cols w:space="708"/>
          <w:titlePg/>
          <w:docGrid w:linePitch="360"/>
        </w:sectPr>
      </w:pPr>
      <w:r>
        <w:rPr>
          <w:rFonts w:ascii="Calibri" w:hAnsi="Calibri" w:cs="Calibri"/>
        </w:rPr>
        <w:t>Vzor č. 1 – zkrácená t</w:t>
      </w:r>
      <w:r w:rsidRPr="00483CDA">
        <w:rPr>
          <w:rFonts w:ascii="Calibri" w:hAnsi="Calibri" w:cs="Calibri"/>
        </w:rPr>
        <w:t>abulk</w:t>
      </w:r>
      <w:r>
        <w:rPr>
          <w:rFonts w:ascii="Calibri" w:hAnsi="Calibri" w:cs="Calibri"/>
        </w:rPr>
        <w:t>a</w:t>
      </w:r>
      <w:r w:rsidRPr="00483CDA">
        <w:rPr>
          <w:rFonts w:ascii="Calibri" w:hAnsi="Calibri" w:cs="Calibri"/>
        </w:rPr>
        <w:t xml:space="preserve"> plnění závazných technických a funkčních požadavků </w:t>
      </w:r>
      <w:r w:rsidR="00D40472">
        <w:rPr>
          <w:rFonts w:ascii="Calibri" w:hAnsi="Calibri" w:cs="Calibri"/>
        </w:rPr>
        <w:t>zadavatele</w:t>
      </w:r>
      <w:r w:rsidR="00D40472" w:rsidRPr="00483CDA">
        <w:rPr>
          <w:rFonts w:ascii="Calibri" w:hAnsi="Calibri" w:cs="Calibri"/>
        </w:rPr>
        <w:t xml:space="preserve"> </w:t>
      </w:r>
      <w:r w:rsidRPr="00483CDA">
        <w:rPr>
          <w:rFonts w:ascii="Calibri" w:hAnsi="Calibri" w:cs="Calibri"/>
        </w:rPr>
        <w:t xml:space="preserve">k vyplnění pro </w:t>
      </w:r>
      <w:r w:rsidR="00D40472">
        <w:rPr>
          <w:rFonts w:ascii="Calibri" w:hAnsi="Calibri" w:cs="Calibri"/>
        </w:rPr>
        <w:t>dodavatele</w:t>
      </w:r>
      <w:r>
        <w:rPr>
          <w:rFonts w:ascii="Calibri" w:hAnsi="Calibri" w:cs="Calibri"/>
        </w:rPr>
        <w:t xml:space="preserve">, </w:t>
      </w:r>
      <w:r w:rsidR="00D40472">
        <w:rPr>
          <w:rFonts w:ascii="Calibri" w:hAnsi="Calibri" w:cs="Calibri"/>
        </w:rPr>
        <w:t xml:space="preserve">zadavatel </w:t>
      </w:r>
      <w:r>
        <w:rPr>
          <w:rFonts w:ascii="Calibri" w:hAnsi="Calibri" w:cs="Calibri"/>
        </w:rPr>
        <w:t>doplní všechny položky tabulek kapitol 1 až 15.</w:t>
      </w:r>
    </w:p>
    <w:p w14:paraId="7AADBB76" w14:textId="77777777" w:rsidR="007F68E6" w:rsidRPr="00483CDA" w:rsidRDefault="007F68E6" w:rsidP="007F68E6">
      <w:pPr>
        <w:keepNext/>
        <w:spacing w:after="120" w:line="360" w:lineRule="auto"/>
        <w:rPr>
          <w:rFonts w:ascii="Calibri" w:hAnsi="Calibri" w:cs="Calibri"/>
          <w:b/>
          <w:highlight w:val="yellow"/>
        </w:rPr>
      </w:pPr>
    </w:p>
    <w:tbl>
      <w:tblPr>
        <w:tblW w:w="88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343"/>
        <w:gridCol w:w="1492"/>
        <w:gridCol w:w="1907"/>
      </w:tblGrid>
      <w:tr w:rsidR="007F68E6" w:rsidRPr="00483CDA" w14:paraId="2057F97C" w14:textId="77777777" w:rsidTr="003045D4">
        <w:trPr>
          <w:trHeight w:val="167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5FDA961" w14:textId="77777777" w:rsidR="007F68E6" w:rsidRPr="00483CDA" w:rsidRDefault="007F68E6" w:rsidP="003045D4">
            <w:pPr>
              <w:spacing w:line="360" w:lineRule="auto"/>
              <w:jc w:val="center"/>
              <w:rPr>
                <w:rFonts w:ascii="Calibri" w:eastAsia="MS Mincho" w:hAnsi="Calibri" w:cs="Calibri"/>
                <w:b/>
                <w:bCs/>
                <w:highlight w:val="yellow"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7F6D6" w14:textId="77777777" w:rsidR="007F68E6" w:rsidRPr="00483CDA" w:rsidRDefault="007F68E6" w:rsidP="003045D4">
            <w:pPr>
              <w:spacing w:line="360" w:lineRule="auto"/>
              <w:jc w:val="center"/>
              <w:rPr>
                <w:rFonts w:ascii="Calibri" w:eastAsia="MS Mincho" w:hAnsi="Calibri" w:cs="Calibri"/>
                <w:b/>
                <w:bCs/>
                <w:lang w:eastAsia="ja-JP"/>
              </w:rPr>
            </w:pPr>
            <w:r w:rsidRPr="00483CDA">
              <w:rPr>
                <w:rFonts w:ascii="Calibri" w:eastAsia="MS Mincho" w:hAnsi="Calibri" w:cs="Calibri"/>
                <w:b/>
                <w:bCs/>
                <w:lang w:eastAsia="ja-JP"/>
              </w:rPr>
              <w:t>Parametr/funkcionalita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2851" w14:textId="58151A9E" w:rsidR="007F68E6" w:rsidRPr="00483CDA" w:rsidRDefault="007F68E6" w:rsidP="003045D4">
            <w:pPr>
              <w:spacing w:line="360" w:lineRule="auto"/>
              <w:jc w:val="center"/>
              <w:rPr>
                <w:rFonts w:ascii="Calibri" w:eastAsia="MS Mincho" w:hAnsi="Calibri" w:cs="Calibri"/>
                <w:b/>
                <w:bCs/>
                <w:lang w:eastAsia="ja-JP"/>
              </w:rPr>
            </w:pPr>
            <w:r w:rsidRPr="00483CDA">
              <w:rPr>
                <w:rFonts w:ascii="Calibri" w:eastAsia="MS Mincho" w:hAnsi="Calibri" w:cs="Calibri"/>
                <w:b/>
                <w:bCs/>
                <w:lang w:eastAsia="ja-JP"/>
              </w:rPr>
              <w:t xml:space="preserve">minimální hodnota požadovaná </w:t>
            </w:r>
            <w:r w:rsidR="00D40472">
              <w:rPr>
                <w:rFonts w:ascii="Calibri" w:eastAsia="MS Mincho" w:hAnsi="Calibri" w:cs="Calibri"/>
                <w:b/>
                <w:bCs/>
                <w:lang w:eastAsia="ja-JP"/>
              </w:rPr>
              <w:t>zadavatelem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6439" w14:textId="3CAAF3D8" w:rsidR="007F68E6" w:rsidRPr="00483CDA" w:rsidRDefault="007F68E6" w:rsidP="003045D4">
            <w:pPr>
              <w:spacing w:line="360" w:lineRule="auto"/>
              <w:jc w:val="center"/>
              <w:rPr>
                <w:rFonts w:ascii="Calibri" w:eastAsia="MS Mincho" w:hAnsi="Calibri" w:cs="Calibri"/>
                <w:b/>
                <w:bCs/>
                <w:lang w:eastAsia="ja-JP"/>
              </w:rPr>
            </w:pPr>
            <w:r w:rsidRPr="00483CDA">
              <w:rPr>
                <w:rFonts w:ascii="Calibri" w:eastAsia="MS Mincho" w:hAnsi="Calibri" w:cs="Calibri"/>
                <w:b/>
                <w:bCs/>
                <w:lang w:eastAsia="ja-JP"/>
              </w:rPr>
              <w:t xml:space="preserve">hodnota nabízená </w:t>
            </w:r>
            <w:r w:rsidR="00D40472">
              <w:rPr>
                <w:rFonts w:ascii="Calibri" w:eastAsia="MS Mincho" w:hAnsi="Calibri" w:cs="Calibri"/>
                <w:b/>
                <w:bCs/>
                <w:lang w:eastAsia="ja-JP"/>
              </w:rPr>
              <w:t>dodavatelem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AC68" w14:textId="05597426" w:rsidR="007F68E6" w:rsidRPr="00483CDA" w:rsidRDefault="007F68E6" w:rsidP="003045D4">
            <w:pPr>
              <w:spacing w:line="360" w:lineRule="auto"/>
              <w:jc w:val="center"/>
              <w:rPr>
                <w:rFonts w:ascii="Calibri" w:eastAsia="MS Mincho" w:hAnsi="Calibri" w:cs="Calibri"/>
                <w:b/>
                <w:bCs/>
                <w:lang w:eastAsia="ja-JP"/>
              </w:rPr>
            </w:pPr>
            <w:r w:rsidRPr="00483CDA">
              <w:rPr>
                <w:rFonts w:ascii="Calibri" w:eastAsia="MS Mincho" w:hAnsi="Calibri" w:cs="Calibri"/>
                <w:b/>
                <w:bCs/>
                <w:lang w:eastAsia="ja-JP"/>
              </w:rPr>
              <w:t xml:space="preserve">odkaz na produktovou dokumentaci </w:t>
            </w:r>
            <w:r w:rsidR="00D40472">
              <w:rPr>
                <w:rFonts w:ascii="Calibri" w:eastAsia="MS Mincho" w:hAnsi="Calibri" w:cs="Calibri"/>
                <w:b/>
                <w:bCs/>
                <w:lang w:eastAsia="ja-JP"/>
              </w:rPr>
              <w:t>dodavatele</w:t>
            </w:r>
          </w:p>
        </w:tc>
      </w:tr>
      <w:tr w:rsidR="007F68E6" w:rsidRPr="00483CDA" w14:paraId="27B0893A" w14:textId="77777777" w:rsidTr="003045D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0ACC82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4757D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color w:val="000000"/>
              </w:rPr>
            </w:pPr>
            <w:r w:rsidRPr="005C6063">
              <w:rPr>
                <w:rFonts w:ascii="Calibri" w:hAnsi="Calibri"/>
                <w:color w:val="000000"/>
              </w:rPr>
              <w:t>Typ přepínače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C0338" w14:textId="77777777" w:rsidR="007F68E6" w:rsidRDefault="007F68E6" w:rsidP="003045D4">
            <w:pPr>
              <w:spacing w:line="360" w:lineRule="auto"/>
              <w:rPr>
                <w:rFonts w:ascii="Calibri" w:hAnsi="Calibri"/>
                <w:color w:val="000000"/>
              </w:rPr>
            </w:pPr>
            <w:r w:rsidRPr="005C6063">
              <w:rPr>
                <w:rFonts w:ascii="Calibri" w:hAnsi="Calibri"/>
                <w:color w:val="000000"/>
              </w:rPr>
              <w:t>L2/ přepínač</w:t>
            </w:r>
          </w:p>
          <w:p w14:paraId="5D8447C5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/>
                <w:color w:val="000000"/>
              </w:rPr>
              <w:t>Typ A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234E5" w14:textId="77777777" w:rsidR="007F68E6" w:rsidRPr="00483CDA" w:rsidRDefault="007F68E6" w:rsidP="003045D4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41759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highlight w:val="yellow"/>
              </w:rPr>
            </w:pPr>
          </w:p>
        </w:tc>
      </w:tr>
      <w:tr w:rsidR="007F68E6" w:rsidRPr="00483CDA" w14:paraId="5AE7BB79" w14:textId="77777777" w:rsidTr="003045D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8D2C05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E8D43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color w:val="000000"/>
              </w:rPr>
            </w:pPr>
            <w:r w:rsidRPr="005C6063">
              <w:rPr>
                <w:rFonts w:ascii="Calibri" w:hAnsi="Calibri"/>
                <w:color w:val="000000"/>
              </w:rPr>
              <w:t>Formát přepínače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E2E2F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  <w:r w:rsidRPr="005C6063">
              <w:rPr>
                <w:rFonts w:ascii="Calibri" w:hAnsi="Calibri"/>
                <w:color w:val="000000"/>
              </w:rPr>
              <w:t xml:space="preserve">Stohovatelný 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EC206" w14:textId="77777777" w:rsidR="007F68E6" w:rsidRPr="00483CDA" w:rsidRDefault="007F68E6" w:rsidP="003045D4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65140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highlight w:val="yellow"/>
              </w:rPr>
            </w:pPr>
          </w:p>
        </w:tc>
      </w:tr>
      <w:tr w:rsidR="007F68E6" w:rsidRPr="00483CDA" w14:paraId="076D8102" w14:textId="77777777" w:rsidTr="003045D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FE5C8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ECE73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color w:val="000000"/>
              </w:rPr>
            </w:pPr>
            <w:r w:rsidRPr="005C6063">
              <w:rPr>
                <w:rFonts w:ascii="Calibri" w:hAnsi="Calibri"/>
                <w:color w:val="000000"/>
              </w:rPr>
              <w:t xml:space="preserve">Požadována možnost sloučit přepínače do jednoho logického celku pomocí dedikovaných portů nebo standardních rozhraní. Následně bude </w:t>
            </w:r>
            <w:proofErr w:type="spellStart"/>
            <w:r w:rsidRPr="005C6063">
              <w:rPr>
                <w:rFonts w:ascii="Calibri" w:hAnsi="Calibri"/>
                <w:color w:val="000000"/>
              </w:rPr>
              <w:t>použván</w:t>
            </w:r>
            <w:proofErr w:type="spellEnd"/>
            <w:r w:rsidRPr="005C6063">
              <w:rPr>
                <w:rFonts w:ascii="Calibri" w:hAnsi="Calibri"/>
                <w:color w:val="000000"/>
              </w:rPr>
              <w:t xml:space="preserve"> termín stohování/stoh jak pro sloučení pomocí dedikovaných rozhraní, tak pomocí standardních rozhraní.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2CC5E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  <w:r w:rsidRPr="005C6063">
              <w:rPr>
                <w:rFonts w:ascii="Calibri" w:hAnsi="Calibri"/>
                <w:color w:val="000000"/>
              </w:rPr>
              <w:t>ANO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73400" w14:textId="77777777" w:rsidR="007F68E6" w:rsidRPr="00483CDA" w:rsidRDefault="007F68E6" w:rsidP="003045D4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2B598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highlight w:val="yellow"/>
              </w:rPr>
            </w:pPr>
          </w:p>
        </w:tc>
      </w:tr>
      <w:tr w:rsidR="007F68E6" w:rsidRPr="00483CDA" w14:paraId="3B72CB80" w14:textId="77777777" w:rsidTr="003045D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FAD5B6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27F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color w:val="000000"/>
              </w:rPr>
            </w:pPr>
            <w:r w:rsidRPr="005C6063">
              <w:rPr>
                <w:rFonts w:ascii="Calibri" w:hAnsi="Calibri"/>
                <w:color w:val="000000"/>
              </w:rPr>
              <w:t>Počet dedikovaných stohovacích/standardních portů vytvoření stohu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641A3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  <w:r w:rsidRPr="005C6063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0D958" w14:textId="77777777" w:rsidR="007F68E6" w:rsidRPr="00483CDA" w:rsidRDefault="007F68E6" w:rsidP="003045D4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EB140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highlight w:val="yellow"/>
              </w:rPr>
            </w:pPr>
          </w:p>
        </w:tc>
      </w:tr>
      <w:tr w:rsidR="007F68E6" w:rsidRPr="00483CDA" w14:paraId="59EFA437" w14:textId="77777777" w:rsidTr="003045D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F5D2E1" w14:textId="77777777" w:rsidR="007F68E6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7D25D" w14:textId="77777777" w:rsidR="007F68E6" w:rsidRPr="005C6063" w:rsidRDefault="007F68E6" w:rsidP="003045D4">
            <w:pPr>
              <w:spacing w:line="360" w:lineRule="auto"/>
              <w:rPr>
                <w:rFonts w:ascii="Calibri" w:hAnsi="Calibri"/>
                <w:color w:val="000000"/>
              </w:rPr>
            </w:pPr>
            <w:r w:rsidRPr="005C6063">
              <w:rPr>
                <w:rFonts w:ascii="Calibri" w:hAnsi="Calibri"/>
                <w:color w:val="000000"/>
              </w:rPr>
              <w:t>Minimální kapacita sběrnice stohu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FE58" w14:textId="77777777" w:rsidR="007F68E6" w:rsidRPr="005C6063" w:rsidRDefault="007F68E6" w:rsidP="003045D4">
            <w:pPr>
              <w:spacing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</w:t>
            </w:r>
            <w:r w:rsidRPr="005C6063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5C6063">
              <w:rPr>
                <w:rFonts w:ascii="Calibri" w:hAnsi="Calibri"/>
                <w:color w:val="000000"/>
              </w:rPr>
              <w:t>Gb</w:t>
            </w:r>
            <w:proofErr w:type="spellEnd"/>
            <w:r w:rsidRPr="005C6063">
              <w:rPr>
                <w:rFonts w:ascii="Calibri" w:hAnsi="Calibri"/>
                <w:color w:val="000000"/>
              </w:rPr>
              <w:t>/s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35786" w14:textId="77777777" w:rsidR="007F68E6" w:rsidRPr="00483CDA" w:rsidRDefault="007F68E6" w:rsidP="003045D4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19C8D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highlight w:val="yellow"/>
              </w:rPr>
            </w:pPr>
          </w:p>
        </w:tc>
      </w:tr>
      <w:tr w:rsidR="007F68E6" w:rsidRPr="00483CDA" w14:paraId="4EBFA6B8" w14:textId="77777777" w:rsidTr="003045D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7BA766" w14:textId="77777777" w:rsidR="007F68E6" w:rsidRDefault="007F68E6" w:rsidP="003045D4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1D097" w14:textId="77777777" w:rsidR="007F68E6" w:rsidRPr="005C6063" w:rsidRDefault="007F68E6" w:rsidP="003045D4">
            <w:pPr>
              <w:spacing w:line="360" w:lineRule="auto"/>
              <w:rPr>
                <w:rFonts w:ascii="Calibri" w:hAnsi="Calibri"/>
                <w:color w:val="000000"/>
              </w:rPr>
            </w:pPr>
            <w:r w:rsidRPr="003E6CF8">
              <w:rPr>
                <w:rFonts w:ascii="Calibri" w:hAnsi="Calibri"/>
                <w:color w:val="000000"/>
              </w:rPr>
              <w:t>Možnost instalovat interní redundantní napájecí zdroj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1735" w14:textId="77777777" w:rsidR="007F68E6" w:rsidRPr="005C6063" w:rsidRDefault="007F68E6" w:rsidP="003045D4">
            <w:pPr>
              <w:spacing w:line="360" w:lineRule="auto"/>
              <w:rPr>
                <w:rFonts w:ascii="Calibri" w:hAnsi="Calibri"/>
                <w:color w:val="000000"/>
              </w:rPr>
            </w:pPr>
            <w:r w:rsidRPr="005C6063">
              <w:rPr>
                <w:rFonts w:ascii="Calibri" w:hAnsi="Calibri"/>
                <w:color w:val="000000"/>
              </w:rPr>
              <w:t>ANO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32AE3" w14:textId="77777777" w:rsidR="007F68E6" w:rsidRPr="00483CDA" w:rsidRDefault="007F68E6" w:rsidP="003045D4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1301C" w14:textId="77777777" w:rsidR="007F68E6" w:rsidRPr="00483CDA" w:rsidRDefault="007F68E6" w:rsidP="003045D4">
            <w:pPr>
              <w:spacing w:line="360" w:lineRule="auto"/>
              <w:rPr>
                <w:rFonts w:ascii="Calibri" w:hAnsi="Calibri" w:cs="Calibri"/>
                <w:highlight w:val="yellow"/>
              </w:rPr>
            </w:pPr>
          </w:p>
        </w:tc>
      </w:tr>
    </w:tbl>
    <w:p w14:paraId="296BC71F" w14:textId="77777777" w:rsidR="007F68E6" w:rsidRPr="00483CDA" w:rsidRDefault="007F68E6" w:rsidP="007F68E6">
      <w:pPr>
        <w:spacing w:line="360" w:lineRule="auto"/>
        <w:rPr>
          <w:rFonts w:ascii="Calibri" w:hAnsi="Calibri" w:cs="Calibri"/>
          <w:highlight w:val="yellow"/>
        </w:rPr>
      </w:pPr>
    </w:p>
    <w:p w14:paraId="26C2C7C8" w14:textId="77777777" w:rsidR="007F68E6" w:rsidRPr="00483CDA" w:rsidRDefault="007F68E6" w:rsidP="007F68E6">
      <w:pPr>
        <w:pStyle w:val="Nadpis2"/>
        <w:spacing w:line="360" w:lineRule="auto"/>
        <w:rPr>
          <w:rFonts w:ascii="Calibri" w:hAnsi="Calibri" w:cs="Calibri"/>
        </w:rPr>
      </w:pPr>
      <w:bookmarkStart w:id="2" w:name="_Toc62572555"/>
      <w:r>
        <w:rPr>
          <w:rFonts w:ascii="Calibri" w:hAnsi="Calibri" w:cs="Calibri"/>
        </w:rPr>
        <w:t xml:space="preserve">Funkční a výkonové </w:t>
      </w:r>
      <w:r w:rsidRPr="00483CDA">
        <w:rPr>
          <w:rFonts w:ascii="Calibri" w:hAnsi="Calibri" w:cs="Calibri"/>
        </w:rPr>
        <w:t>testy</w:t>
      </w:r>
      <w:bookmarkEnd w:id="2"/>
    </w:p>
    <w:p w14:paraId="1976FD21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</w:p>
    <w:p w14:paraId="04D99AAE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>Na dodávané technologii mohou být provedeny jakékoli testy nebo jejich libovolná kombinace, které odpovídají požadavkům ze zadávací dokumentace. Testy mohou být provedeny v jakémkoli pořadí a nemusí být provedeny všechny, případně pouze na části dodávané technologie. S ohledem na časovou náročnost budou technologické testy provedeny na technologiích dodavatelů, dle pořadí z první části vyhodnocení, a to pouze na technologiích těch dodavatelů, kteří se umístí na předních místech. Testy jsou brány jako prokázání technických parametrů deklarovaných v nabídce.</w:t>
      </w:r>
    </w:p>
    <w:p w14:paraId="2B0FC7D3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> </w:t>
      </w:r>
    </w:p>
    <w:p w14:paraId="1771AF7D" w14:textId="740C3331" w:rsidR="007F68E6" w:rsidRPr="00483CDA" w:rsidRDefault="00D40472" w:rsidP="007F68E6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Dodavatel</w:t>
      </w:r>
      <w:r w:rsidRPr="00483CDA">
        <w:rPr>
          <w:rFonts w:ascii="Calibri" w:hAnsi="Calibri" w:cs="Calibri"/>
        </w:rPr>
        <w:t xml:space="preserve"> </w:t>
      </w:r>
      <w:r w:rsidR="007F68E6" w:rsidRPr="00483CDA">
        <w:rPr>
          <w:rFonts w:ascii="Calibri" w:hAnsi="Calibri" w:cs="Calibri"/>
        </w:rPr>
        <w:t xml:space="preserve">se zavazuje, poskytnout nutnou součinnost technicky způsobilou obsluhou pro nastavení dodávané technologie pro potřeby testování dané technologie. </w:t>
      </w:r>
    </w:p>
    <w:p w14:paraId="7F660CF9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> </w:t>
      </w:r>
    </w:p>
    <w:p w14:paraId="090CA000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Ke každému uskutečněnému testu bude vyhotoven protokol, ze kterého bude patrné, jestli byl test splněn či nikoli. Při negativním výsledku testu bude v protokolu popsáno, v jakých parametrech technologie nevyhověla testu. </w:t>
      </w:r>
    </w:p>
    <w:p w14:paraId="4462D713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> </w:t>
      </w:r>
    </w:p>
    <w:p w14:paraId="1EE1BAC9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>Nesplnění jakéhokoli testu je chápáno jako nesplnění požadavků ze zadávací dokumentace.</w:t>
      </w:r>
    </w:p>
    <w:p w14:paraId="54C7846A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</w:rPr>
        <w:t>  </w:t>
      </w:r>
    </w:p>
    <w:p w14:paraId="052FB6B8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  <w:b/>
          <w:bCs/>
        </w:rPr>
        <w:t>Pro příklad uvádíme výčet možných testů:</w:t>
      </w:r>
    </w:p>
    <w:p w14:paraId="12816D04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</w:p>
    <w:p w14:paraId="0A3FE076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  <w:b/>
          <w:bCs/>
        </w:rPr>
        <w:t>switching</w:t>
      </w:r>
      <w:proofErr w:type="spellEnd"/>
    </w:p>
    <w:p w14:paraId="4F92D693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základní </w:t>
      </w:r>
      <w:proofErr w:type="spellStart"/>
      <w:r w:rsidRPr="00483CDA">
        <w:rPr>
          <w:rFonts w:ascii="Calibri" w:hAnsi="Calibri" w:cs="Calibri"/>
        </w:rPr>
        <w:t>vlan</w:t>
      </w:r>
      <w:proofErr w:type="spellEnd"/>
      <w:r w:rsidRPr="00483CDA">
        <w:rPr>
          <w:rFonts w:ascii="Calibri" w:hAnsi="Calibri" w:cs="Calibri"/>
        </w:rPr>
        <w:t xml:space="preserve"> a </w:t>
      </w:r>
      <w:proofErr w:type="spellStart"/>
      <w:r w:rsidRPr="00483CDA">
        <w:rPr>
          <w:rFonts w:ascii="Calibri" w:hAnsi="Calibri" w:cs="Calibri"/>
        </w:rPr>
        <w:t>stp</w:t>
      </w:r>
      <w:proofErr w:type="spellEnd"/>
    </w:p>
    <w:p w14:paraId="4F3E98B9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>mac learning</w:t>
      </w:r>
    </w:p>
    <w:p w14:paraId="2F75CA73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unicast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flooding</w:t>
      </w:r>
      <w:proofErr w:type="spellEnd"/>
    </w:p>
    <w:p w14:paraId="54E45E11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multicast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flooding</w:t>
      </w:r>
      <w:proofErr w:type="spellEnd"/>
    </w:p>
    <w:p w14:paraId="57F9862B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broadcast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flooding</w:t>
      </w:r>
      <w:proofErr w:type="spellEnd"/>
    </w:p>
    <w:p w14:paraId="1A9D1137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  <w:b/>
          <w:bCs/>
        </w:rPr>
        <w:t xml:space="preserve">interoperabilita </w:t>
      </w:r>
      <w:proofErr w:type="spellStart"/>
      <w:r w:rsidRPr="00483CDA">
        <w:rPr>
          <w:rFonts w:ascii="Calibri" w:hAnsi="Calibri" w:cs="Calibri"/>
          <w:b/>
          <w:bCs/>
        </w:rPr>
        <w:t>routingu</w:t>
      </w:r>
      <w:proofErr w:type="spellEnd"/>
    </w:p>
    <w:p w14:paraId="16AA2C8C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základní </w:t>
      </w:r>
      <w:proofErr w:type="spellStart"/>
      <w:r w:rsidRPr="00483CDA">
        <w:rPr>
          <w:rFonts w:ascii="Calibri" w:hAnsi="Calibri" w:cs="Calibri"/>
        </w:rPr>
        <w:t>ospf</w:t>
      </w:r>
      <w:proofErr w:type="spellEnd"/>
    </w:p>
    <w:p w14:paraId="197BA7DD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základní </w:t>
      </w:r>
      <w:proofErr w:type="spellStart"/>
      <w:r w:rsidRPr="00483CDA">
        <w:rPr>
          <w:rFonts w:ascii="Calibri" w:hAnsi="Calibri" w:cs="Calibri"/>
        </w:rPr>
        <w:t>ip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multicast</w:t>
      </w:r>
      <w:proofErr w:type="spellEnd"/>
    </w:p>
    <w:p w14:paraId="37E39B2F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zátěžový test </w:t>
      </w:r>
      <w:proofErr w:type="spellStart"/>
      <w:r w:rsidRPr="00483CDA">
        <w:rPr>
          <w:rFonts w:ascii="Calibri" w:hAnsi="Calibri" w:cs="Calibri"/>
        </w:rPr>
        <w:t>ospf</w:t>
      </w:r>
      <w:proofErr w:type="spellEnd"/>
    </w:p>
    <w:p w14:paraId="31C52202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  <w:b/>
          <w:bCs/>
        </w:rPr>
        <w:t>routing</w:t>
      </w:r>
      <w:proofErr w:type="spellEnd"/>
      <w:r w:rsidRPr="00483CDA">
        <w:rPr>
          <w:rFonts w:ascii="Calibri" w:hAnsi="Calibri" w:cs="Calibri"/>
          <w:b/>
          <w:bCs/>
        </w:rPr>
        <w:t xml:space="preserve"> a </w:t>
      </w:r>
      <w:proofErr w:type="spellStart"/>
      <w:r w:rsidRPr="00483CDA">
        <w:rPr>
          <w:rFonts w:ascii="Calibri" w:hAnsi="Calibri" w:cs="Calibri"/>
          <w:b/>
          <w:bCs/>
        </w:rPr>
        <w:t>forwarding</w:t>
      </w:r>
      <w:proofErr w:type="spellEnd"/>
    </w:p>
    <w:p w14:paraId="72B66896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>propustnost ipv4</w:t>
      </w:r>
    </w:p>
    <w:p w14:paraId="5AD735BB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>propustnost ipv6</w:t>
      </w:r>
    </w:p>
    <w:p w14:paraId="0D352EDD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propustnost </w:t>
      </w:r>
      <w:proofErr w:type="spellStart"/>
      <w:r w:rsidRPr="00483CDA">
        <w:rPr>
          <w:rFonts w:ascii="Calibri" w:hAnsi="Calibri" w:cs="Calibri"/>
        </w:rPr>
        <w:t>ip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multicast</w:t>
      </w:r>
      <w:proofErr w:type="spellEnd"/>
    </w:p>
    <w:p w14:paraId="4C53854A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  <w:b/>
          <w:bCs/>
        </w:rPr>
        <w:t>zákaznické funkce</w:t>
      </w:r>
    </w:p>
    <w:p w14:paraId="3B2D39C8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bezpečnostní </w:t>
      </w:r>
      <w:proofErr w:type="spellStart"/>
      <w:r w:rsidRPr="00483CDA">
        <w:rPr>
          <w:rFonts w:ascii="Calibri" w:hAnsi="Calibri" w:cs="Calibri"/>
        </w:rPr>
        <w:t>acl</w:t>
      </w:r>
      <w:proofErr w:type="spellEnd"/>
      <w:r w:rsidRPr="00483CDA">
        <w:rPr>
          <w:rFonts w:ascii="Calibri" w:hAnsi="Calibri" w:cs="Calibri"/>
        </w:rPr>
        <w:t xml:space="preserve"> na vstupu</w:t>
      </w:r>
    </w:p>
    <w:p w14:paraId="510E7596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>omezování rychlosti na vstupu</w:t>
      </w:r>
    </w:p>
    <w:p w14:paraId="32C1E3B8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>omezování rychlosti na výstupu</w:t>
      </w:r>
    </w:p>
    <w:p w14:paraId="5349D6B8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r w:rsidRPr="00483CDA">
        <w:rPr>
          <w:rFonts w:ascii="Calibri" w:hAnsi="Calibri" w:cs="Calibri"/>
        </w:rPr>
        <w:t xml:space="preserve">bezpečnostní </w:t>
      </w:r>
      <w:proofErr w:type="spellStart"/>
      <w:r w:rsidRPr="00483CDA">
        <w:rPr>
          <w:rFonts w:ascii="Calibri" w:hAnsi="Calibri" w:cs="Calibri"/>
        </w:rPr>
        <w:t>acl</w:t>
      </w:r>
      <w:proofErr w:type="spellEnd"/>
      <w:r w:rsidRPr="00483CDA">
        <w:rPr>
          <w:rFonts w:ascii="Calibri" w:hAnsi="Calibri" w:cs="Calibri"/>
        </w:rPr>
        <w:t xml:space="preserve"> na výstupu</w:t>
      </w:r>
    </w:p>
    <w:p w14:paraId="52BF389E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unicast</w:t>
      </w:r>
      <w:proofErr w:type="spellEnd"/>
      <w:r w:rsidRPr="00483CDA">
        <w:rPr>
          <w:rFonts w:ascii="Calibri" w:hAnsi="Calibri" w:cs="Calibri"/>
        </w:rPr>
        <w:t xml:space="preserve"> reverse </w:t>
      </w:r>
      <w:proofErr w:type="spellStart"/>
      <w:r w:rsidRPr="00483CDA">
        <w:rPr>
          <w:rFonts w:ascii="Calibri" w:hAnsi="Calibri" w:cs="Calibri"/>
        </w:rPr>
        <w:t>path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forwarding</w:t>
      </w:r>
      <w:proofErr w:type="spellEnd"/>
    </w:p>
    <w:p w14:paraId="0CEBF532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acl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logging</w:t>
      </w:r>
      <w:proofErr w:type="spellEnd"/>
    </w:p>
    <w:p w14:paraId="532A32F0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netflow</w:t>
      </w:r>
      <w:proofErr w:type="spellEnd"/>
    </w:p>
    <w:p w14:paraId="14F10EBC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route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flapping</w:t>
      </w:r>
      <w:proofErr w:type="spellEnd"/>
      <w:r w:rsidRPr="00483CDA">
        <w:rPr>
          <w:rFonts w:ascii="Calibri" w:hAnsi="Calibri" w:cs="Calibri"/>
        </w:rPr>
        <w:t xml:space="preserve"> test</w:t>
      </w:r>
    </w:p>
    <w:p w14:paraId="7ECF0B33" w14:textId="77777777" w:rsidR="007F68E6" w:rsidRPr="00483CDA" w:rsidRDefault="007F68E6" w:rsidP="007F68E6">
      <w:pPr>
        <w:spacing w:line="360" w:lineRule="auto"/>
        <w:rPr>
          <w:rFonts w:ascii="Calibri" w:hAnsi="Calibri" w:cs="Calibri"/>
        </w:rPr>
      </w:pPr>
      <w:r w:rsidRPr="00483CDA">
        <w:rPr>
          <w:rFonts w:ascii="Calibri" w:hAnsi="Calibri" w:cs="Calibri"/>
          <w:b/>
          <w:bCs/>
        </w:rPr>
        <w:t xml:space="preserve">odolnost proti </w:t>
      </w:r>
      <w:proofErr w:type="spellStart"/>
      <w:r w:rsidRPr="00483CDA">
        <w:rPr>
          <w:rFonts w:ascii="Calibri" w:hAnsi="Calibri" w:cs="Calibri"/>
          <w:b/>
          <w:bCs/>
        </w:rPr>
        <w:t>dos</w:t>
      </w:r>
      <w:proofErr w:type="spellEnd"/>
      <w:r w:rsidRPr="00483CDA">
        <w:rPr>
          <w:rFonts w:ascii="Calibri" w:hAnsi="Calibri" w:cs="Calibri"/>
          <w:b/>
          <w:bCs/>
        </w:rPr>
        <w:t xml:space="preserve"> útokům</w:t>
      </w:r>
    </w:p>
    <w:p w14:paraId="67ED999D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brute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force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dos</w:t>
      </w:r>
      <w:proofErr w:type="spellEnd"/>
    </w:p>
    <w:p w14:paraId="212B0011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routing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dos</w:t>
      </w:r>
      <w:proofErr w:type="spellEnd"/>
    </w:p>
    <w:p w14:paraId="09AE5276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broadcast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dos</w:t>
      </w:r>
      <w:proofErr w:type="spellEnd"/>
    </w:p>
    <w:p w14:paraId="7F9E3AE0" w14:textId="77777777" w:rsidR="007F68E6" w:rsidRPr="00483CDA" w:rsidRDefault="007F68E6" w:rsidP="007F68E6">
      <w:pPr>
        <w:spacing w:line="360" w:lineRule="auto"/>
        <w:ind w:left="360"/>
        <w:rPr>
          <w:rFonts w:ascii="Calibri" w:hAnsi="Calibri" w:cs="Calibri"/>
        </w:rPr>
      </w:pPr>
      <w:proofErr w:type="spellStart"/>
      <w:r w:rsidRPr="00483CDA">
        <w:rPr>
          <w:rFonts w:ascii="Calibri" w:hAnsi="Calibri" w:cs="Calibri"/>
        </w:rPr>
        <w:t>ip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options</w:t>
      </w:r>
      <w:proofErr w:type="spellEnd"/>
      <w:r w:rsidRPr="00483CDA">
        <w:rPr>
          <w:rFonts w:ascii="Calibri" w:hAnsi="Calibri" w:cs="Calibri"/>
        </w:rPr>
        <w:t xml:space="preserve"> </w:t>
      </w:r>
      <w:proofErr w:type="spellStart"/>
      <w:r w:rsidRPr="00483CDA">
        <w:rPr>
          <w:rFonts w:ascii="Calibri" w:hAnsi="Calibri" w:cs="Calibri"/>
        </w:rPr>
        <w:t>dos</w:t>
      </w:r>
      <w:proofErr w:type="spellEnd"/>
    </w:p>
    <w:p w14:paraId="7445A48C" w14:textId="77777777" w:rsidR="007F68E6" w:rsidRPr="00DE29D2" w:rsidRDefault="007F68E6" w:rsidP="007F68E6">
      <w:pPr>
        <w:rPr>
          <w:lang w:val="en-GB"/>
        </w:rPr>
      </w:pPr>
    </w:p>
    <w:p w14:paraId="7C700F8A" w14:textId="77777777" w:rsidR="00FC4A22" w:rsidRPr="007F68E6" w:rsidRDefault="00FC4A22" w:rsidP="007F68E6"/>
    <w:sectPr w:rsidR="00FC4A22" w:rsidRPr="007F68E6" w:rsidSect="00E23429">
      <w:headerReference w:type="default" r:id="rId17"/>
      <w:pgSz w:w="11906" w:h="16838"/>
      <w:pgMar w:top="1135" w:right="1417" w:bottom="568" w:left="1417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D2AB" w14:textId="77777777" w:rsidR="00617F1E" w:rsidRDefault="00617F1E" w:rsidP="0052425C">
      <w:pPr>
        <w:spacing w:before="0"/>
      </w:pPr>
      <w:r>
        <w:separator/>
      </w:r>
    </w:p>
  </w:endnote>
  <w:endnote w:type="continuationSeparator" w:id="0">
    <w:p w14:paraId="5D7F48FF" w14:textId="77777777" w:rsidR="00617F1E" w:rsidRDefault="00617F1E" w:rsidP="005242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CDAC" w14:textId="77777777" w:rsidR="007F68E6" w:rsidRDefault="007F68E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D757" w14:textId="77777777" w:rsidR="007F68E6" w:rsidRDefault="007F68E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EFB4" w14:textId="77777777" w:rsidR="007F68E6" w:rsidRDefault="007F68E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D7C27" w14:textId="77777777" w:rsidR="00617F1E" w:rsidRDefault="00617F1E" w:rsidP="0052425C">
      <w:pPr>
        <w:spacing w:before="0"/>
      </w:pPr>
      <w:r>
        <w:separator/>
      </w:r>
    </w:p>
  </w:footnote>
  <w:footnote w:type="continuationSeparator" w:id="0">
    <w:p w14:paraId="53779989" w14:textId="77777777" w:rsidR="00617F1E" w:rsidRDefault="00617F1E" w:rsidP="005242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138E" w14:textId="77777777" w:rsidR="004351AF" w:rsidRPr="00291D48" w:rsidRDefault="004351AF" w:rsidP="004351AF">
    <w:pPr>
      <w:pStyle w:val="Zhlav"/>
      <w:spacing w:before="0"/>
    </w:pPr>
    <w:r w:rsidRPr="00291D48">
      <w:t>ČEPRO, a.s.</w:t>
    </w:r>
    <w:r w:rsidRPr="00291D48">
      <w:tab/>
      <w:t>Zadávací dokumentace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15</w:t>
    </w:r>
    <w:r w:rsidRPr="00291D48">
      <w:fldChar w:fldCharType="end"/>
    </w:r>
    <w:r w:rsidRPr="00291D48">
      <w:t xml:space="preserve"> z </w:t>
    </w:r>
    <w:fldSimple w:instr="NUMPAGES  \* Arabic  \* MERGEFORMAT">
      <w:r>
        <w:t>15</w:t>
      </w:r>
    </w:fldSimple>
  </w:p>
  <w:p w14:paraId="334F1DA2" w14:textId="77777777" w:rsidR="004351AF" w:rsidRPr="00291D48" w:rsidRDefault="004351AF" w:rsidP="004351AF">
    <w:pPr>
      <w:pStyle w:val="Zhlav"/>
      <w:pBdr>
        <w:bottom w:val="single" w:sz="4" w:space="1" w:color="auto"/>
      </w:pBdr>
      <w:spacing w:before="0"/>
    </w:pPr>
    <w:r>
      <w:t>194/25/OCN</w:t>
    </w:r>
    <w:r w:rsidRPr="00291D48">
      <w:tab/>
    </w:r>
    <w:r w:rsidRPr="009D7677">
      <w:t>Upgrade IT infrastruktury – dodávka síťových zařízení</w:t>
    </w:r>
  </w:p>
  <w:p w14:paraId="7D309635" w14:textId="77777777" w:rsidR="004351AF" w:rsidRPr="004B15C0" w:rsidRDefault="004351AF" w:rsidP="004351A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C2DC" w14:textId="77777777" w:rsidR="007F68E6" w:rsidRDefault="007F68E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212A" w14:textId="77777777" w:rsidR="007F68E6" w:rsidRDefault="007F68E6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DC363" w14:textId="77777777" w:rsidR="00443421" w:rsidRPr="00291D48" w:rsidRDefault="00443421" w:rsidP="00443421">
    <w:pPr>
      <w:pStyle w:val="Zhlav"/>
      <w:spacing w:before="0"/>
    </w:pPr>
    <w:r w:rsidRPr="00291D48">
      <w:t>ČEPRO, a.s.</w:t>
    </w:r>
    <w:r w:rsidRPr="00291D48">
      <w:tab/>
      <w:t>Zadávací dokumentace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1</w:t>
    </w:r>
    <w:r w:rsidRPr="00291D48">
      <w:fldChar w:fldCharType="end"/>
    </w:r>
    <w:r w:rsidRPr="00291D48">
      <w:t xml:space="preserve"> z </w:t>
    </w:r>
    <w:fldSimple w:instr="NUMPAGES  \* Arabic  \* MERGEFORMAT">
      <w:r>
        <w:t>10</w:t>
      </w:r>
    </w:fldSimple>
  </w:p>
  <w:p w14:paraId="19BDA48E" w14:textId="77777777" w:rsidR="00443421" w:rsidRPr="00291D48" w:rsidRDefault="00443421" w:rsidP="00443421">
    <w:pPr>
      <w:pStyle w:val="Zhlav"/>
      <w:pBdr>
        <w:bottom w:val="single" w:sz="4" w:space="1" w:color="auto"/>
      </w:pBdr>
      <w:spacing w:before="0"/>
    </w:pPr>
    <w:r>
      <w:t>194/25/OCN</w:t>
    </w:r>
    <w:r w:rsidRPr="00291D48">
      <w:tab/>
    </w:r>
    <w:r w:rsidRPr="009D7677">
      <w:t>Upgrade IT infrastruktury – dodávka síťových zařízení</w:t>
    </w:r>
  </w:p>
  <w:p w14:paraId="734E1126" w14:textId="77777777" w:rsidR="007F68E6" w:rsidRPr="00443421" w:rsidRDefault="007F68E6" w:rsidP="00443421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F861" w14:textId="523C6A3B" w:rsidR="00E23429" w:rsidRPr="00E23429" w:rsidRDefault="00E23429" w:rsidP="00E23429">
    <w:pPr>
      <w:pStyle w:val="Zhlav"/>
      <w:spacing w:before="0"/>
      <w:rPr>
        <w:sz w:val="16"/>
        <w:szCs w:val="16"/>
      </w:rPr>
    </w:pPr>
    <w:r w:rsidRPr="00E23429">
      <w:rPr>
        <w:sz w:val="16"/>
        <w:szCs w:val="16"/>
      </w:rPr>
      <w:t>ČEPRO, a.s.</w:t>
    </w:r>
    <w:r w:rsidRPr="00E23429">
      <w:rPr>
        <w:sz w:val="16"/>
        <w:szCs w:val="16"/>
      </w:rPr>
      <w:tab/>
      <w:t>Zadávací dokumentace</w:t>
    </w:r>
    <w:r w:rsidRPr="00E23429">
      <w:rPr>
        <w:sz w:val="16"/>
        <w:szCs w:val="16"/>
      </w:rPr>
      <w:tab/>
      <w:t xml:space="preserve">Stránka </w:t>
    </w:r>
    <w:r w:rsidRPr="00E23429">
      <w:rPr>
        <w:sz w:val="16"/>
        <w:szCs w:val="16"/>
      </w:rPr>
      <w:fldChar w:fldCharType="begin"/>
    </w:r>
    <w:r w:rsidRPr="00E23429">
      <w:rPr>
        <w:sz w:val="16"/>
        <w:szCs w:val="16"/>
      </w:rPr>
      <w:instrText>PAGE  \* Arabic  \* MERGEFORMAT</w:instrText>
    </w:r>
    <w:r w:rsidRPr="00E23429">
      <w:rPr>
        <w:sz w:val="16"/>
        <w:szCs w:val="16"/>
      </w:rPr>
      <w:fldChar w:fldCharType="separate"/>
    </w:r>
    <w:r w:rsidRPr="00E23429">
      <w:rPr>
        <w:sz w:val="16"/>
        <w:szCs w:val="16"/>
      </w:rPr>
      <w:t>2</w:t>
    </w:r>
    <w:r w:rsidRPr="00E23429">
      <w:rPr>
        <w:sz w:val="16"/>
        <w:szCs w:val="16"/>
      </w:rPr>
      <w:fldChar w:fldCharType="end"/>
    </w:r>
    <w:r w:rsidRPr="00E23429">
      <w:rPr>
        <w:sz w:val="16"/>
        <w:szCs w:val="16"/>
      </w:rPr>
      <w:t xml:space="preserve"> z </w:t>
    </w:r>
    <w:r w:rsidRPr="00E23429">
      <w:rPr>
        <w:sz w:val="16"/>
        <w:szCs w:val="16"/>
      </w:rPr>
      <w:fldChar w:fldCharType="begin"/>
    </w:r>
    <w:r w:rsidRPr="00E23429">
      <w:rPr>
        <w:sz w:val="16"/>
        <w:szCs w:val="16"/>
      </w:rPr>
      <w:instrText>NUMPAGES  \* Arabic  \* MERGEFORMAT</w:instrText>
    </w:r>
    <w:r w:rsidRPr="00E23429">
      <w:rPr>
        <w:sz w:val="16"/>
        <w:szCs w:val="16"/>
      </w:rPr>
      <w:fldChar w:fldCharType="separate"/>
    </w:r>
    <w:r w:rsidRPr="00E23429">
      <w:rPr>
        <w:sz w:val="16"/>
        <w:szCs w:val="16"/>
      </w:rPr>
      <w:t>15</w:t>
    </w:r>
    <w:r w:rsidRPr="00E23429">
      <w:rPr>
        <w:sz w:val="16"/>
        <w:szCs w:val="16"/>
      </w:rPr>
      <w:fldChar w:fldCharType="end"/>
    </w:r>
  </w:p>
  <w:p w14:paraId="014F9C93" w14:textId="7A69B70C" w:rsidR="00E23429" w:rsidRDefault="00E23429" w:rsidP="00E23429">
    <w:pPr>
      <w:pStyle w:val="Zhlav"/>
      <w:pBdr>
        <w:bottom w:val="single" w:sz="4" w:space="1" w:color="auto"/>
      </w:pBdr>
      <w:spacing w:before="0"/>
      <w:rPr>
        <w:sz w:val="16"/>
        <w:szCs w:val="16"/>
      </w:rPr>
    </w:pPr>
    <w:r w:rsidRPr="00E23429">
      <w:rPr>
        <w:sz w:val="16"/>
        <w:szCs w:val="16"/>
      </w:rPr>
      <w:t>194/25/OCN</w:t>
    </w:r>
    <w:r w:rsidRPr="00E23429">
      <w:rPr>
        <w:sz w:val="16"/>
        <w:szCs w:val="16"/>
      </w:rPr>
      <w:tab/>
      <w:t>Upgrade IT infrastruktury – dodávka síťových zařízení</w:t>
    </w:r>
  </w:p>
  <w:p w14:paraId="54C0A73B" w14:textId="2F30722A" w:rsidR="00E23429" w:rsidRPr="00E23429" w:rsidRDefault="00E23429" w:rsidP="00E23429">
    <w:pPr>
      <w:pStyle w:val="Zhlav"/>
      <w:pBdr>
        <w:bottom w:val="single" w:sz="4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ab/>
      <w:t xml:space="preserve">Příloha č. </w:t>
    </w:r>
    <w:r w:rsidR="002C44F6">
      <w:rPr>
        <w:sz w:val="16"/>
        <w:szCs w:val="16"/>
      </w:rPr>
      <w:t xml:space="preserve">11 - </w:t>
    </w:r>
    <w:r w:rsidR="002C44F6" w:rsidRPr="002C44F6">
      <w:rPr>
        <w:sz w:val="16"/>
        <w:szCs w:val="16"/>
      </w:rPr>
      <w:t>Technická specifikace předmětu zakázky</w:t>
    </w:r>
  </w:p>
  <w:p w14:paraId="1770DDFD" w14:textId="454C5290" w:rsidR="0052425C" w:rsidRPr="00E23429" w:rsidRDefault="00E23429" w:rsidP="00E23429">
    <w:pPr>
      <w:pStyle w:val="Zhlav"/>
      <w:tabs>
        <w:tab w:val="clear" w:pos="4536"/>
        <w:tab w:val="clear" w:pos="9072"/>
        <w:tab w:val="left" w:pos="1335"/>
      </w:tabs>
      <w:rPr>
        <w:sz w:val="16"/>
        <w:szCs w:val="16"/>
      </w:rPr>
    </w:pPr>
    <w:r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EF665C"/>
    <w:multiLevelType w:val="hybridMultilevel"/>
    <w:tmpl w:val="4A5065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695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25C"/>
    <w:rsid w:val="00041D75"/>
    <w:rsid w:val="00132F7B"/>
    <w:rsid w:val="001D689E"/>
    <w:rsid w:val="00246D4F"/>
    <w:rsid w:val="002B2403"/>
    <w:rsid w:val="002C44F6"/>
    <w:rsid w:val="00391B30"/>
    <w:rsid w:val="003C2285"/>
    <w:rsid w:val="004351AF"/>
    <w:rsid w:val="00443421"/>
    <w:rsid w:val="0052425C"/>
    <w:rsid w:val="00617F1E"/>
    <w:rsid w:val="00786968"/>
    <w:rsid w:val="00793369"/>
    <w:rsid w:val="007D7BA7"/>
    <w:rsid w:val="007E1FC4"/>
    <w:rsid w:val="007F68E6"/>
    <w:rsid w:val="009C124E"/>
    <w:rsid w:val="009D6FB8"/>
    <w:rsid w:val="00D377EC"/>
    <w:rsid w:val="00D40472"/>
    <w:rsid w:val="00DF754E"/>
    <w:rsid w:val="00E23429"/>
    <w:rsid w:val="00F42F19"/>
    <w:rsid w:val="00F479C7"/>
    <w:rsid w:val="00FC4A22"/>
    <w:rsid w:val="03285713"/>
    <w:rsid w:val="04C7B8DB"/>
    <w:rsid w:val="052D6C90"/>
    <w:rsid w:val="075B5DA6"/>
    <w:rsid w:val="094138EA"/>
    <w:rsid w:val="097910E7"/>
    <w:rsid w:val="1024C123"/>
    <w:rsid w:val="13A3CC2B"/>
    <w:rsid w:val="16779E1D"/>
    <w:rsid w:val="25DA79CC"/>
    <w:rsid w:val="26C50AD4"/>
    <w:rsid w:val="356D3469"/>
    <w:rsid w:val="37209B4A"/>
    <w:rsid w:val="3B02067E"/>
    <w:rsid w:val="3E306362"/>
    <w:rsid w:val="45E14FA0"/>
    <w:rsid w:val="4615F0A5"/>
    <w:rsid w:val="46BD1381"/>
    <w:rsid w:val="4E44E271"/>
    <w:rsid w:val="4F906D1E"/>
    <w:rsid w:val="50601D63"/>
    <w:rsid w:val="52C7FB1F"/>
    <w:rsid w:val="5460CD32"/>
    <w:rsid w:val="554B7E12"/>
    <w:rsid w:val="55FA9F72"/>
    <w:rsid w:val="56169F8D"/>
    <w:rsid w:val="57096947"/>
    <w:rsid w:val="5BF51237"/>
    <w:rsid w:val="5C613270"/>
    <w:rsid w:val="5E10D2D3"/>
    <w:rsid w:val="603604B3"/>
    <w:rsid w:val="604DEE52"/>
    <w:rsid w:val="605ADD0C"/>
    <w:rsid w:val="6333A64E"/>
    <w:rsid w:val="697C0D56"/>
    <w:rsid w:val="7831DEF3"/>
    <w:rsid w:val="7AAF5891"/>
    <w:rsid w:val="7D305BAF"/>
    <w:rsid w:val="7D9A4503"/>
    <w:rsid w:val="7FF3E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572CD"/>
  <w15:chartTrackingRefBased/>
  <w15:docId w15:val="{C3697CA8-173C-41C1-8FB5-C4C4868E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425C"/>
    <w:pPr>
      <w:spacing w:before="120"/>
      <w:jc w:val="both"/>
    </w:pPr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524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24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2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2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2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24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24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24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24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24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24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2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2425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2425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2425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2425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2425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2425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242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2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242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2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242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2425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2425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2425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2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2425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2425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nhideWhenUsed/>
    <w:rsid w:val="0052425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2425C"/>
  </w:style>
  <w:style w:type="paragraph" w:styleId="Zpat">
    <w:name w:val="footer"/>
    <w:basedOn w:val="Normln"/>
    <w:link w:val="ZpatChar"/>
    <w:uiPriority w:val="99"/>
    <w:unhideWhenUsed/>
    <w:rsid w:val="0052425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2425C"/>
  </w:style>
  <w:style w:type="paragraph" w:styleId="Revize">
    <w:name w:val="Revision"/>
    <w:hidden/>
    <w:uiPriority w:val="99"/>
    <w:semiHidden/>
    <w:rsid w:val="00D40472"/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EF304543314487B6506FBE3488ED" ma:contentTypeVersion="12" ma:contentTypeDescription="Vytvoří nový dokument" ma:contentTypeScope="" ma:versionID="3052127feba6516338739b68d67772a2">
  <xsd:schema xmlns:xsd="http://www.w3.org/2001/XMLSchema" xmlns:xs="http://www.w3.org/2001/XMLSchema" xmlns:p="http://schemas.microsoft.com/office/2006/metadata/properties" xmlns:ns2="757501c0-d4ea-4a9a-a6ad-41c7f61a52ef" xmlns:ns3="a13e7aa5-0752-4117-a4ae-e8d1e620cf4c" targetNamespace="http://schemas.microsoft.com/office/2006/metadata/properties" ma:root="true" ma:fieldsID="6dc293e21be8ff6ae4b66940e79f60fd" ns2:_="" ns3:_="">
    <xsd:import namespace="757501c0-d4ea-4a9a-a6ad-41c7f61a52ef"/>
    <xsd:import namespace="a13e7aa5-0752-4117-a4ae-e8d1e620cf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501c0-d4ea-4a9a-a6ad-41c7f61a5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ffca8baf-e504-47f3-bc78-df046c1771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e7aa5-0752-4117-a4ae-e8d1e620cf4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4f1fb60-2215-4907-b58c-975c6ef1bb5c}" ma:internalName="TaxCatchAll" ma:showField="CatchAllData" ma:web="a13e7aa5-0752-4117-a4ae-e8d1e620cf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3e7aa5-0752-4117-a4ae-e8d1e620cf4c" xsi:nil="true"/>
    <lcf76f155ced4ddcb4097134ff3c332f xmlns="757501c0-d4ea-4a9a-a6ad-41c7f61a52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DBEB96-E142-4D96-931B-79631190F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7501c0-d4ea-4a9a-a6ad-41c7f61a52ef"/>
    <ds:schemaRef ds:uri="a13e7aa5-0752-4117-a4ae-e8d1e620cf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81E60F-4CB4-4DBA-BDD4-48C92DA752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5214D0-B436-4A5D-A89A-2DDE81CFA82A}">
  <ds:schemaRefs>
    <ds:schemaRef ds:uri="http://schemas.microsoft.com/office/2006/metadata/properties"/>
    <ds:schemaRef ds:uri="http://schemas.microsoft.com/office/infopath/2007/PartnerControls"/>
    <ds:schemaRef ds:uri="a13e7aa5-0752-4117-a4ae-e8d1e620cf4c"/>
    <ds:schemaRef ds:uri="757501c0-d4ea-4a9a-a6ad-41c7f61a52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2027</Words>
  <Characters>11960</Characters>
  <Application>Microsoft Office Word</Application>
  <DocSecurity>0</DocSecurity>
  <Lines>99</Lines>
  <Paragraphs>27</Paragraphs>
  <ScaleCrop>false</ScaleCrop>
  <Company/>
  <LinksUpToDate>false</LinksUpToDate>
  <CharactersWithSpaces>13960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Trnka Milan</dc:creator>
  <cp:keywords/>
  <dc:description/>
  <cp:lastModifiedBy>Trnka Milan</cp:lastModifiedBy>
  <cp:revision>18</cp:revision>
  <dcterms:created xsi:type="dcterms:W3CDTF">2025-10-21T07:47:00Z</dcterms:created>
  <dcterms:modified xsi:type="dcterms:W3CDTF">2026-03-27T09:49:00Z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0x0101002FCDEF304543314487B6506FBE3488ED</vt:lpwstr>
  </property>
</Properties>
</file>